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36"/>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rPr>
        <w:t>四川省自然资源科学研究院</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2022-2024年</w:t>
      </w:r>
      <w:r>
        <w:rPr>
          <w:rFonts w:hint="eastAsia" w:ascii="方正小标宋简体" w:hAnsi="方正小标宋简体" w:eastAsia="方正小标宋简体" w:cs="方正小标宋简体"/>
          <w:b w:val="0"/>
          <w:bCs w:val="0"/>
          <w:sz w:val="36"/>
          <w:szCs w:val="36"/>
        </w:rPr>
        <w:t>车辆租赁服务项目招标公告</w:t>
      </w:r>
    </w:p>
    <w:p>
      <w:pPr>
        <w:ind w:firstLine="600" w:firstLineChars="200"/>
        <w:rPr>
          <w:rFonts w:hint="eastAsia" w:ascii="仿宋_GB2312" w:hAnsi="仿宋_GB2312" w:eastAsia="仿宋_GB2312" w:cs="仿宋_GB2312"/>
          <w:sz w:val="30"/>
          <w:szCs w:val="30"/>
        </w:rPr>
      </w:pPr>
    </w:p>
    <w:p>
      <w:pPr>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rPr>
        <w:t>一、项目概况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为了满足我院</w:t>
      </w:r>
      <w:r>
        <w:rPr>
          <w:rFonts w:hint="eastAsia" w:ascii="仿宋_GB2312" w:hAnsi="仿宋_GB2312" w:eastAsia="仿宋_GB2312" w:cs="仿宋_GB2312"/>
          <w:sz w:val="30"/>
          <w:szCs w:val="30"/>
          <w:lang w:val="en-US" w:eastAsia="zh-CN"/>
        </w:rPr>
        <w:t>科研、科技服务等业务</w:t>
      </w:r>
      <w:r>
        <w:rPr>
          <w:rFonts w:hint="eastAsia" w:ascii="仿宋_GB2312" w:hAnsi="仿宋_GB2312" w:eastAsia="仿宋_GB2312" w:cs="仿宋_GB2312"/>
          <w:sz w:val="30"/>
          <w:szCs w:val="30"/>
        </w:rPr>
        <w:t>工作</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rPr>
        <w:t>需求，</w:t>
      </w:r>
      <w:r>
        <w:rPr>
          <w:rFonts w:hint="eastAsia" w:ascii="仿宋_GB2312" w:hAnsi="仿宋_GB2312" w:eastAsia="仿宋_GB2312" w:cs="仿宋_GB2312"/>
          <w:sz w:val="30"/>
          <w:szCs w:val="30"/>
          <w:lang w:val="en-US" w:eastAsia="zh-CN"/>
        </w:rPr>
        <w:t>本着</w:t>
      </w:r>
      <w:r>
        <w:rPr>
          <w:rFonts w:hint="default" w:ascii="仿宋_GB2312" w:hAnsi="仿宋_GB2312" w:eastAsia="仿宋_GB2312" w:cs="仿宋_GB2312"/>
          <w:sz w:val="30"/>
          <w:szCs w:val="30"/>
        </w:rPr>
        <w:t>“</w:t>
      </w:r>
      <w:r>
        <w:rPr>
          <w:rFonts w:hint="eastAsia" w:ascii="仿宋_GB2312" w:hAnsi="仿宋_GB2312" w:eastAsia="仿宋_GB2312" w:cs="仿宋_GB2312"/>
          <w:sz w:val="30"/>
          <w:szCs w:val="30"/>
        </w:rPr>
        <w:t>公开、公平、公正</w:t>
      </w:r>
      <w:r>
        <w:rPr>
          <w:rFonts w:hint="default" w:ascii="仿宋_GB2312" w:hAnsi="仿宋_GB2312" w:eastAsia="仿宋_GB2312" w:cs="仿宋_GB2312"/>
          <w:sz w:val="30"/>
          <w:szCs w:val="30"/>
        </w:rPr>
        <w:t>”</w:t>
      </w:r>
      <w:r>
        <w:rPr>
          <w:rFonts w:hint="eastAsia" w:ascii="仿宋_GB2312" w:hAnsi="仿宋_GB2312" w:eastAsia="仿宋_GB2312" w:cs="仿宋_GB2312"/>
          <w:sz w:val="30"/>
          <w:szCs w:val="30"/>
        </w:rPr>
        <w:t>的原则</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自行对外</w:t>
      </w:r>
      <w:r>
        <w:rPr>
          <w:rFonts w:hint="eastAsia" w:ascii="仿宋_GB2312" w:hAnsi="仿宋_GB2312" w:eastAsia="仿宋_GB2312" w:cs="仿宋_GB2312"/>
          <w:sz w:val="30"/>
          <w:szCs w:val="30"/>
        </w:rPr>
        <w:t>招标采购车辆租赁服务定点项目</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该项目资金由比选人自筹，项目已具备比选条件，欢迎</w:t>
      </w:r>
      <w:r>
        <w:rPr>
          <w:rFonts w:hint="eastAsia" w:ascii="仿宋_GB2312" w:hAnsi="仿宋_GB2312" w:eastAsia="仿宋_GB2312" w:cs="仿宋_GB2312"/>
          <w:sz w:val="30"/>
          <w:szCs w:val="30"/>
          <w:lang w:val="en-US" w:eastAsia="zh-CN"/>
        </w:rPr>
        <w:t>符合条件的</w:t>
      </w:r>
      <w:r>
        <w:rPr>
          <w:rFonts w:hint="eastAsia" w:ascii="仿宋_GB2312" w:hAnsi="仿宋_GB2312" w:eastAsia="仿宋_GB2312" w:cs="仿宋_GB2312"/>
          <w:sz w:val="30"/>
          <w:szCs w:val="30"/>
        </w:rPr>
        <w:t>公司前来参选。</w:t>
      </w:r>
    </w:p>
    <w:p>
      <w:pPr>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rPr>
        <w:t>二、招标说明</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资质要求：参选人在中华人民共和国注册并取得企业法人营业执照或事业单位法人证书</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具有良好的商业信誉，有依法缴纳税收和社会保障资金的良好记录</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eastAsia="zh-CN"/>
        </w:rPr>
        <w:t>具有中标后的包括资金、技术、人员等相关的合同履约能力。</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业绩要求：近3年具有</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eastAsia="zh-CN"/>
        </w:rPr>
        <w:t>个及以上类似项目业绩。类似业绩是指参选人独立实施的与公司或组织汽车租赁的项目业绩。</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车辆</w:t>
      </w:r>
      <w:r>
        <w:rPr>
          <w:rFonts w:hint="eastAsia" w:ascii="仿宋_GB2312" w:hAnsi="仿宋_GB2312" w:eastAsia="仿宋_GB2312" w:cs="仿宋_GB2312"/>
          <w:sz w:val="30"/>
          <w:szCs w:val="30"/>
          <w:lang w:val="en-US" w:eastAsia="zh-CN"/>
        </w:rPr>
        <w:t>要求</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供应商应提供一级技术条件、资质完备，且噪音、排放符合国家标准的客运车辆；车辆年审合格，车辆保险手续齐全；车内设施完整，运行状况良好；保持车内空气清新无异味，保持车内环境整洁。</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司机要求：</w:t>
      </w:r>
      <w:r>
        <w:rPr>
          <w:rFonts w:hint="eastAsia" w:ascii="仿宋_GB2312" w:hAnsi="仿宋_GB2312" w:eastAsia="仿宋_GB2312" w:cs="仿宋_GB2312"/>
          <w:sz w:val="30"/>
          <w:szCs w:val="30"/>
        </w:rPr>
        <w:t>驾驶员应具备3年及以上驾龄，年龄22-60周岁，应具备高原、冰雪路、山区道路驾驶经验与身体健康条件。</w:t>
      </w:r>
      <w:r>
        <w:rPr>
          <w:rFonts w:hint="eastAsia" w:ascii="仿宋_GB2312" w:hAnsi="仿宋_GB2312" w:eastAsia="仿宋_GB2312" w:cs="仿宋_GB2312"/>
          <w:sz w:val="30"/>
          <w:szCs w:val="30"/>
          <w:lang w:val="en-US" w:eastAsia="zh-CN"/>
        </w:rPr>
        <w:t>出行</w:t>
      </w:r>
      <w:r>
        <w:rPr>
          <w:rFonts w:hint="eastAsia" w:ascii="仿宋_GB2312" w:hAnsi="仿宋_GB2312" w:eastAsia="仿宋_GB2312" w:cs="仿宋_GB2312"/>
          <w:sz w:val="30"/>
          <w:szCs w:val="30"/>
        </w:rPr>
        <w:t>遵守法律法规，安全文明行车。</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其它</w:t>
      </w:r>
      <w:r>
        <w:rPr>
          <w:rFonts w:hint="eastAsia" w:ascii="仿宋_GB2312" w:hAnsi="仿宋_GB2312" w:eastAsia="仿宋_GB2312" w:cs="仿宋_GB2312"/>
          <w:sz w:val="30"/>
          <w:szCs w:val="30"/>
        </w:rPr>
        <w:t>要求：项目管理调度员</w:t>
      </w:r>
      <w:r>
        <w:rPr>
          <w:rFonts w:hint="eastAsia" w:ascii="仿宋_GB2312" w:hAnsi="仿宋_GB2312" w:eastAsia="仿宋_GB2312" w:cs="仿宋_GB2312"/>
          <w:sz w:val="30"/>
          <w:szCs w:val="30"/>
          <w:lang w:val="en-US" w:eastAsia="zh-CN"/>
        </w:rPr>
        <w:t>应</w:t>
      </w:r>
      <w:r>
        <w:rPr>
          <w:rFonts w:hint="eastAsia" w:ascii="仿宋_GB2312" w:hAnsi="仿宋_GB2312" w:eastAsia="仿宋_GB2312" w:cs="仿宋_GB2312"/>
          <w:sz w:val="30"/>
          <w:szCs w:val="30"/>
        </w:rPr>
        <w:t>品性端正，普通话听讲流畅，配备联络工具</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全天保持联络</w:t>
      </w:r>
      <w:r>
        <w:rPr>
          <w:rFonts w:hint="eastAsia" w:ascii="仿宋_GB2312" w:hAnsi="仿宋_GB2312" w:eastAsia="仿宋_GB2312" w:cs="仿宋_GB2312"/>
          <w:sz w:val="30"/>
          <w:szCs w:val="30"/>
          <w:lang w:val="en-US" w:eastAsia="zh-CN"/>
        </w:rPr>
        <w:t>畅通</w:t>
      </w:r>
      <w:r>
        <w:rPr>
          <w:rFonts w:hint="eastAsia" w:ascii="仿宋_GB2312" w:hAnsi="仿宋_GB2312" w:eastAsia="仿宋_GB2312" w:cs="仿宋_GB2312"/>
          <w:sz w:val="30"/>
          <w:szCs w:val="30"/>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投标须知：本次采购不接受联合体投标</w:t>
      </w:r>
      <w:r>
        <w:rPr>
          <w:rFonts w:hint="eastAsia" w:ascii="仿宋_GB2312" w:hAnsi="仿宋_GB2312" w:eastAsia="仿宋_GB2312" w:cs="仿宋_GB2312"/>
          <w:sz w:val="30"/>
          <w:szCs w:val="30"/>
          <w:lang w:eastAsia="zh-CN"/>
        </w:rPr>
        <w:t>。</w:t>
      </w:r>
    </w:p>
    <w:p>
      <w:pPr>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rPr>
        <w:t>三、投标</w:t>
      </w:r>
      <w:r>
        <w:rPr>
          <w:rFonts w:hint="eastAsia" w:ascii="黑体" w:hAnsi="黑体" w:eastAsia="黑体" w:cs="黑体"/>
          <w:b w:val="0"/>
          <w:bCs w:val="0"/>
          <w:sz w:val="30"/>
          <w:szCs w:val="30"/>
          <w:lang w:val="en-US" w:eastAsia="zh-CN"/>
        </w:rPr>
        <w:t>要求</w:t>
      </w:r>
    </w:p>
    <w:p>
      <w:pPr>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0000C7"/>
          <w:sz w:val="30"/>
          <w:szCs w:val="30"/>
          <w:lang w:val="en-US" w:eastAsia="zh-CN"/>
        </w:rPr>
        <w:t>报名时间：2022年4月15日-2022年4月20日</w:t>
      </w:r>
      <w:r>
        <w:rPr>
          <w:rFonts w:hint="eastAsia" w:ascii="仿宋_GB2312" w:hAnsi="仿宋_GB2312" w:eastAsia="仿宋_GB2312" w:cs="仿宋_GB2312"/>
          <w:sz w:val="30"/>
          <w:szCs w:val="30"/>
          <w:lang w:val="en-US" w:eastAsia="zh-CN"/>
        </w:rPr>
        <w:t>(节假日除外)。</w:t>
      </w:r>
      <w:r>
        <w:rPr>
          <w:rFonts w:hint="eastAsia" w:ascii="仿宋_GB2312" w:hAnsi="仿宋_GB2312" w:eastAsia="仿宋_GB2312" w:cs="仿宋_GB2312"/>
          <w:color w:val="0000C7"/>
          <w:sz w:val="30"/>
          <w:szCs w:val="30"/>
          <w:lang w:val="en-US" w:eastAsia="zh-CN"/>
        </w:rPr>
        <w:t>截止时间：2022年4月20日下午17点，</w:t>
      </w:r>
      <w:r>
        <w:rPr>
          <w:rFonts w:hint="eastAsia" w:ascii="仿宋_GB2312" w:hAnsi="仿宋_GB2312" w:eastAsia="仿宋_GB2312" w:cs="仿宋_GB2312"/>
          <w:sz w:val="30"/>
          <w:szCs w:val="30"/>
          <w:lang w:val="en-US" w:eastAsia="zh-CN"/>
        </w:rPr>
        <w:t>逾期收到的或不符合规定的投标文件将被拒绝。</w:t>
      </w:r>
    </w:p>
    <w:p>
      <w:pPr>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递交地点：将投标文件正本送至资源院办公大楼307。</w:t>
      </w:r>
    </w:p>
    <w:p>
      <w:pPr>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报价方式：参照车辆租赁服务限价表（基准价），详细填写相关费用栏目，作为中标结算的依据。</w:t>
      </w:r>
    </w:p>
    <w:p>
      <w:pPr>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付款方式：按实际使用进行结算，签约中标单位在每次用车结束15个工作日内提供发票，采购方在收到发票后转账支付。</w:t>
      </w:r>
    </w:p>
    <w:p>
      <w:pPr>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比选方式：采用综合评分法，最终根据参与投标单位的数量，确定3</w:t>
      </w:r>
      <w:r>
        <w:rPr>
          <w:rFonts w:hint="eastAsia" w:ascii="华文宋体" w:hAnsi="华文宋体" w:eastAsia="华文宋体" w:cs="华文宋体"/>
          <w:sz w:val="30"/>
          <w:szCs w:val="30"/>
          <w:lang w:val="en-US" w:eastAsia="zh-CN"/>
        </w:rPr>
        <w:t>~</w:t>
      </w:r>
      <w:r>
        <w:rPr>
          <w:rFonts w:hint="eastAsia" w:ascii="仿宋_GB2312" w:hAnsi="仿宋_GB2312" w:eastAsia="仿宋_GB2312" w:cs="仿宋_GB2312"/>
          <w:sz w:val="30"/>
          <w:szCs w:val="30"/>
          <w:lang w:val="en-US" w:eastAsia="zh-CN"/>
        </w:rPr>
        <w:t>5家单位作为供应商。评分因素详见综合评分明细表。</w:t>
      </w:r>
    </w:p>
    <w:p>
      <w:pPr>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中标推荐原则：评审小组依据综合打分结果进行排序，综合得分相同的，价格得分高者排名优先；价格得分相同的，商务评审得分高者排名优先；商务评审得分相同的，服务方案得分高者排名优先。</w:t>
      </w:r>
    </w:p>
    <w:p>
      <w:pPr>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参选文件的构成：</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目录</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参选函</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法定代表人身份证明</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法定代表人授权书</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报价（参选报价一览表）</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商务技术应答表</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资格证明文件</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参选人业绩及证明</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其他（服务实施方案等）</w:t>
      </w:r>
    </w:p>
    <w:p>
      <w:pPr>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四</w:t>
      </w:r>
      <w:r>
        <w:rPr>
          <w:rFonts w:hint="eastAsia" w:ascii="黑体" w:hAnsi="黑体" w:eastAsia="黑体" w:cs="黑体"/>
          <w:b w:val="0"/>
          <w:bCs w:val="0"/>
          <w:sz w:val="30"/>
          <w:szCs w:val="30"/>
        </w:rPr>
        <w:t>、</w:t>
      </w:r>
      <w:r>
        <w:rPr>
          <w:rFonts w:hint="eastAsia" w:ascii="黑体" w:hAnsi="黑体" w:eastAsia="黑体" w:cs="黑体"/>
          <w:b w:val="0"/>
          <w:bCs w:val="0"/>
          <w:sz w:val="30"/>
          <w:szCs w:val="30"/>
          <w:lang w:val="en-US" w:eastAsia="zh-CN"/>
        </w:rPr>
        <w:t>评</w:t>
      </w:r>
      <w:r>
        <w:rPr>
          <w:rFonts w:hint="eastAsia" w:ascii="黑体" w:hAnsi="黑体" w:eastAsia="黑体" w:cs="黑体"/>
          <w:b w:val="0"/>
          <w:bCs w:val="0"/>
          <w:sz w:val="30"/>
          <w:szCs w:val="30"/>
        </w:rPr>
        <w:t>标</w:t>
      </w:r>
      <w:r>
        <w:rPr>
          <w:rFonts w:hint="eastAsia" w:ascii="黑体" w:hAnsi="黑体" w:eastAsia="黑体" w:cs="黑体"/>
          <w:b w:val="0"/>
          <w:bCs w:val="0"/>
          <w:sz w:val="30"/>
          <w:szCs w:val="30"/>
          <w:lang w:val="en-US" w:eastAsia="zh-CN"/>
        </w:rPr>
        <w:t>结果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中标通知书：中标人确定后，比选人向中标人发出中标通知书，同时通知未中标人。中标通知书发出后，比选人改变中标结果或者中标人放弃中标的，应当承担法律责任。</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结果公示：中标结果将在四川省自然资源科学研究院网站（</w:t>
      </w:r>
      <w:r>
        <w:rPr>
          <w:rFonts w:hint="eastAsia" w:ascii="仿宋_GB2312" w:hAnsi="仿宋_GB2312" w:eastAsia="仿宋_GB2312" w:cs="仿宋_GB2312"/>
          <w:kern w:val="2"/>
          <w:sz w:val="30"/>
          <w:szCs w:val="30"/>
          <w:lang w:val="en-US" w:eastAsia="zh-CN" w:bidi="ar-SA"/>
        </w:rPr>
        <w:fldChar w:fldCharType="begin"/>
      </w:r>
      <w:r>
        <w:rPr>
          <w:rFonts w:hint="eastAsia" w:ascii="仿宋_GB2312" w:hAnsi="仿宋_GB2312" w:eastAsia="仿宋_GB2312" w:cs="仿宋_GB2312"/>
          <w:kern w:val="2"/>
          <w:sz w:val="30"/>
          <w:szCs w:val="30"/>
          <w:lang w:val="en-US" w:eastAsia="zh-CN" w:bidi="ar-SA"/>
        </w:rPr>
        <w:instrText xml:space="preserve"> HYPERLINK "http://www.scnrsa.com.cn进行公示。" </w:instrText>
      </w:r>
      <w:r>
        <w:rPr>
          <w:rFonts w:hint="eastAsia" w:ascii="仿宋_GB2312" w:hAnsi="仿宋_GB2312" w:eastAsia="仿宋_GB2312" w:cs="仿宋_GB2312"/>
          <w:kern w:val="2"/>
          <w:sz w:val="30"/>
          <w:szCs w:val="30"/>
          <w:lang w:val="en-US" w:eastAsia="zh-CN" w:bidi="ar-SA"/>
        </w:rPr>
        <w:fldChar w:fldCharType="separate"/>
      </w:r>
      <w:r>
        <w:rPr>
          <w:rFonts w:hint="eastAsia" w:ascii="仿宋_GB2312" w:hAnsi="仿宋_GB2312" w:eastAsia="仿宋_GB2312" w:cs="仿宋_GB2312"/>
          <w:kern w:val="2"/>
          <w:sz w:val="30"/>
          <w:szCs w:val="30"/>
          <w:lang w:val="en-US" w:eastAsia="zh-CN" w:bidi="ar-SA"/>
        </w:rPr>
        <w:t>http://www.scnrsa.com.cn）进行公示。</w:t>
      </w:r>
      <w:r>
        <w:rPr>
          <w:rFonts w:hint="eastAsia" w:ascii="仿宋_GB2312" w:hAnsi="仿宋_GB2312" w:eastAsia="仿宋_GB2312" w:cs="仿宋_GB2312"/>
          <w:kern w:val="2"/>
          <w:sz w:val="30"/>
          <w:szCs w:val="30"/>
          <w:lang w:val="en-US" w:eastAsia="zh-CN" w:bidi="ar-SA"/>
        </w:rPr>
        <w:fldChar w:fldCharType="end"/>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签订书面合同：中标人在收到中标通知书后在30天内，与比选人签订合同或框架协议。</w:t>
      </w:r>
    </w:p>
    <w:p>
      <w:pPr>
        <w:ind w:firstLine="600" w:firstLineChars="200"/>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五</w:t>
      </w:r>
      <w:r>
        <w:rPr>
          <w:rFonts w:hint="eastAsia" w:ascii="黑体" w:hAnsi="黑体" w:eastAsia="黑体" w:cs="黑体"/>
          <w:b w:val="0"/>
          <w:bCs w:val="0"/>
          <w:sz w:val="30"/>
          <w:szCs w:val="30"/>
        </w:rPr>
        <w:t>、联系人及电话</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黄老师 028-68107810</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br w:type="page"/>
      </w:r>
    </w:p>
    <w:p>
      <w:pPr>
        <w:jc w:val="center"/>
        <w:rPr>
          <w:rFonts w:hint="eastAsia" w:ascii="黑体" w:hAnsi="黑体" w:eastAsia="黑体" w:cs="黑体"/>
          <w:sz w:val="32"/>
          <w:szCs w:val="32"/>
          <w:lang w:val="en-US" w:eastAsia="zh-CN"/>
        </w:rPr>
      </w:pPr>
      <w:bookmarkStart w:id="0" w:name="_Toc480211087"/>
      <w:r>
        <w:rPr>
          <w:rFonts w:hint="eastAsia" w:ascii="黑体" w:hAnsi="黑体" w:eastAsia="黑体" w:cs="黑体"/>
          <w:sz w:val="32"/>
          <w:szCs w:val="32"/>
          <w:lang w:val="en-US" w:eastAsia="zh-CN"/>
        </w:rPr>
        <w:t>车辆租赁服务限价表（基准价）</w:t>
      </w:r>
    </w:p>
    <w:tbl>
      <w:tblPr>
        <w:tblStyle w:val="10"/>
        <w:tblW w:w="9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840"/>
        <w:gridCol w:w="1314"/>
        <w:gridCol w:w="1031"/>
        <w:gridCol w:w="1556"/>
        <w:gridCol w:w="1"/>
        <w:gridCol w:w="1088"/>
        <w:gridCol w:w="2"/>
        <w:gridCol w:w="1076"/>
        <w:gridCol w:w="1"/>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7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车型</w:t>
            </w:r>
          </w:p>
        </w:tc>
        <w:tc>
          <w:tcPr>
            <w:tcW w:w="318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车辆运行费</w:t>
            </w:r>
          </w:p>
        </w:tc>
        <w:tc>
          <w:tcPr>
            <w:tcW w:w="5036"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第三方劳务费用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jc w:val="center"/>
        </w:trPr>
        <w:tc>
          <w:tcPr>
            <w:tcW w:w="107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基本租车费（天/元）</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基本租车定额里程（公里/天）</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超公里收费（元/公里）</w:t>
            </w:r>
          </w:p>
        </w:tc>
        <w:tc>
          <w:tcPr>
            <w:tcW w:w="155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驾驶劳务费（元/天）含：基本劳务费（8时/天）</w:t>
            </w:r>
          </w:p>
        </w:tc>
        <w:tc>
          <w:tcPr>
            <w:tcW w:w="109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餐费（元</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天）</w:t>
            </w:r>
          </w:p>
        </w:tc>
        <w:tc>
          <w:tcPr>
            <w:tcW w:w="107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住宿（元</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天）</w:t>
            </w:r>
          </w:p>
        </w:tc>
        <w:tc>
          <w:tcPr>
            <w:tcW w:w="13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超强工作（元/时）（每天行车超</w:t>
            </w:r>
            <w:r>
              <w:rPr>
                <w:rFonts w:hint="eastAsia" w:ascii="宋体" w:hAnsi="宋体" w:eastAsia="宋体" w:cs="宋体"/>
                <w:color w:val="auto"/>
                <w:sz w:val="24"/>
                <w:szCs w:val="24"/>
                <w:lang w:eastAsia="zh-CN"/>
              </w:rPr>
              <w:t>8</w:t>
            </w:r>
            <w:r>
              <w:rPr>
                <w:rFonts w:hint="eastAsia" w:ascii="宋体" w:hAnsi="宋体" w:eastAsia="宋体" w:cs="宋体"/>
                <w:color w:val="auto"/>
                <w:sz w:val="24"/>
                <w:szCs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9299"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1.6升轿车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捷达</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300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1.2</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220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桑塔纳</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300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1.2</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220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朗逸</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300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1.2</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220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299"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1.8升轿车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帕萨特</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80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.3</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迈腾</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80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.3</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凯美瑞</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80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.3</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9299"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7座商务车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别克GL8</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50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.5</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奥德赛</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50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.5</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江淮瑞风</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50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.5</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9299"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越野车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普拉多</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850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5</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帕杰罗</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750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5</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JEEP</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750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.5</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9299"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10-1</w:t>
            </w:r>
            <w:r>
              <w:rPr>
                <w:rFonts w:hint="eastAsia" w:ascii="宋体" w:hAnsi="宋体" w:eastAsia="宋体" w:cs="宋体"/>
                <w:color w:val="auto"/>
                <w:sz w:val="24"/>
                <w:szCs w:val="24"/>
                <w:lang w:eastAsia="zh-CN"/>
              </w:rPr>
              <w:t>4</w:t>
            </w:r>
            <w:r>
              <w:rPr>
                <w:rFonts w:hint="eastAsia" w:ascii="宋体" w:hAnsi="宋体" w:eastAsia="宋体" w:cs="宋体"/>
                <w:color w:val="auto"/>
                <w:sz w:val="24"/>
                <w:szCs w:val="24"/>
              </w:rPr>
              <w:t>座小客车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福特全顺</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80</w:t>
            </w:r>
            <w:r>
              <w:rPr>
                <w:rFonts w:hint="eastAsia" w:ascii="宋体" w:hAnsi="宋体" w:eastAsia="宋体" w:cs="宋体"/>
                <w:color w:val="auto"/>
                <w:sz w:val="24"/>
                <w:szCs w:val="24"/>
              </w:rPr>
              <w:t>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5</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大通</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70</w:t>
            </w:r>
            <w:r>
              <w:rPr>
                <w:rFonts w:hint="eastAsia" w:ascii="宋体" w:hAnsi="宋体" w:eastAsia="宋体" w:cs="宋体"/>
                <w:color w:val="auto"/>
                <w:sz w:val="24"/>
                <w:szCs w:val="24"/>
              </w:rPr>
              <w:t>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5</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海师</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70</w:t>
            </w:r>
            <w:r>
              <w:rPr>
                <w:rFonts w:hint="eastAsia" w:ascii="宋体" w:hAnsi="宋体" w:eastAsia="宋体" w:cs="宋体"/>
                <w:color w:val="auto"/>
                <w:sz w:val="24"/>
                <w:szCs w:val="24"/>
              </w:rPr>
              <w:t>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5</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9299"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15</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29</w:t>
            </w:r>
            <w:r>
              <w:rPr>
                <w:rFonts w:hint="eastAsia" w:ascii="宋体" w:hAnsi="宋体" w:eastAsia="宋体" w:cs="宋体"/>
                <w:color w:val="auto"/>
                <w:sz w:val="24"/>
                <w:szCs w:val="24"/>
              </w:rPr>
              <w:t>座客车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金龙</w:t>
            </w:r>
            <w:r>
              <w:rPr>
                <w:rFonts w:hint="eastAsia" w:ascii="宋体" w:hAnsi="宋体" w:eastAsia="宋体" w:cs="宋体"/>
                <w:color w:val="auto"/>
                <w:sz w:val="24"/>
                <w:szCs w:val="24"/>
                <w:lang w:eastAsia="zh-CN"/>
              </w:rPr>
              <w:t>、丰田</w:t>
            </w:r>
            <w:r>
              <w:rPr>
                <w:rFonts w:hint="eastAsia" w:ascii="宋体" w:hAnsi="宋体" w:eastAsia="宋体" w:cs="宋体"/>
                <w:color w:val="auto"/>
                <w:sz w:val="24"/>
                <w:szCs w:val="24"/>
              </w:rPr>
              <w:t>客车</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1200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.5</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9299"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30</w:t>
            </w:r>
            <w:r>
              <w:rPr>
                <w:rFonts w:hint="eastAsia" w:ascii="宋体" w:hAnsi="宋体" w:eastAsia="宋体" w:cs="宋体"/>
                <w:color w:val="auto"/>
                <w:sz w:val="24"/>
                <w:szCs w:val="24"/>
                <w:lang w:eastAsia="zh-CN"/>
              </w:rPr>
              <w:t>-39</w:t>
            </w:r>
            <w:r>
              <w:rPr>
                <w:rFonts w:hint="eastAsia" w:ascii="宋体" w:hAnsi="宋体" w:eastAsia="宋体" w:cs="宋体"/>
                <w:color w:val="auto"/>
                <w:sz w:val="24"/>
                <w:szCs w:val="24"/>
              </w:rPr>
              <w:t>座客车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金龙商务客车</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5</w:t>
            </w:r>
            <w:r>
              <w:rPr>
                <w:rFonts w:hint="eastAsia" w:ascii="宋体" w:hAnsi="宋体" w:eastAsia="宋体" w:cs="宋体"/>
                <w:color w:val="auto"/>
                <w:sz w:val="24"/>
                <w:szCs w:val="24"/>
              </w:rPr>
              <w:t>00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.5</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9299"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40-49座</w:t>
            </w:r>
            <w:r>
              <w:rPr>
                <w:rFonts w:hint="eastAsia" w:ascii="宋体" w:hAnsi="宋体" w:eastAsia="宋体" w:cs="宋体"/>
                <w:color w:val="auto"/>
                <w:sz w:val="24"/>
                <w:szCs w:val="24"/>
              </w:rPr>
              <w:t>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金龙客车</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7</w:t>
            </w:r>
            <w:r>
              <w:rPr>
                <w:rFonts w:hint="eastAsia" w:ascii="宋体" w:hAnsi="宋体" w:eastAsia="宋体" w:cs="宋体"/>
                <w:color w:val="auto"/>
                <w:sz w:val="24"/>
                <w:szCs w:val="24"/>
              </w:rPr>
              <w:t>00</w:t>
            </w:r>
          </w:p>
        </w:tc>
        <w:tc>
          <w:tcPr>
            <w:tcW w:w="13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200</w:t>
            </w:r>
          </w:p>
        </w:tc>
        <w:tc>
          <w:tcPr>
            <w:tcW w:w="103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.5</w:t>
            </w:r>
          </w:p>
        </w:tc>
        <w:tc>
          <w:tcPr>
            <w:tcW w:w="15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240</w:t>
            </w:r>
          </w:p>
        </w:tc>
        <w:tc>
          <w:tcPr>
            <w:tcW w:w="10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0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80</w:t>
            </w:r>
          </w:p>
        </w:tc>
        <w:tc>
          <w:tcPr>
            <w:tcW w:w="131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6" w:hRule="atLeast"/>
          <w:jc w:val="center"/>
        </w:trPr>
        <w:tc>
          <w:tcPr>
            <w:tcW w:w="9299"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宋体" w:hAnsi="宋体" w:eastAsia="宋体" w:cs="宋体"/>
                <w:b/>
                <w:bCs/>
                <w:color w:val="auto"/>
                <w:sz w:val="24"/>
              </w:rPr>
            </w:pPr>
            <w:r>
              <w:rPr>
                <w:rFonts w:hint="eastAsia" w:ascii="宋体" w:hAnsi="宋体" w:eastAsia="宋体" w:cs="宋体"/>
                <w:b/>
                <w:bCs/>
                <w:color w:val="auto"/>
                <w:sz w:val="24"/>
              </w:rPr>
              <w:t>注：1</w:t>
            </w:r>
            <w:r>
              <w:rPr>
                <w:rFonts w:hint="eastAsia" w:ascii="宋体" w:hAnsi="宋体" w:eastAsia="宋体" w:cs="宋体"/>
                <w:b/>
                <w:bCs/>
                <w:color w:val="auto"/>
                <w:sz w:val="24"/>
                <w:lang w:val="en-US" w:eastAsia="zh-CN"/>
              </w:rPr>
              <w:t>.</w:t>
            </w:r>
            <w:r>
              <w:rPr>
                <w:rFonts w:hint="eastAsia" w:ascii="宋体" w:hAnsi="宋体" w:eastAsia="宋体" w:cs="宋体"/>
                <w:b/>
                <w:bCs/>
                <w:color w:val="auto"/>
                <w:sz w:val="24"/>
              </w:rPr>
              <w:t>表中报价均包含维修、保养、救援、开票税金、燃油费、驾驶员劳务费</w:t>
            </w:r>
            <w:r>
              <w:rPr>
                <w:rFonts w:hint="eastAsia" w:ascii="宋体" w:hAnsi="宋体" w:eastAsia="宋体" w:cs="宋体"/>
                <w:b/>
                <w:bCs/>
                <w:color w:val="auto"/>
                <w:sz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1" w:firstLineChars="0"/>
              <w:jc w:val="left"/>
              <w:textAlignment w:val="auto"/>
              <w:outlineLvl w:val="9"/>
              <w:rPr>
                <w:rFonts w:hint="eastAsia" w:ascii="宋体" w:hAnsi="宋体" w:eastAsia="宋体" w:cs="宋体"/>
                <w:b/>
                <w:bCs/>
                <w:color w:val="auto"/>
                <w:sz w:val="24"/>
              </w:rPr>
            </w:pPr>
            <w:r>
              <w:rPr>
                <w:rFonts w:hint="eastAsia" w:ascii="宋体" w:hAnsi="宋体" w:eastAsia="宋体" w:cs="宋体"/>
                <w:b/>
                <w:bCs/>
                <w:color w:val="auto"/>
                <w:sz w:val="24"/>
              </w:rPr>
              <w:t>2</w:t>
            </w:r>
            <w:r>
              <w:rPr>
                <w:rFonts w:hint="eastAsia" w:ascii="宋体" w:hAnsi="宋体" w:eastAsia="宋体" w:cs="宋体"/>
                <w:b/>
                <w:bCs/>
                <w:color w:val="auto"/>
                <w:sz w:val="24"/>
                <w:lang w:val="en-US" w:eastAsia="zh-CN"/>
              </w:rPr>
              <w:t>.</w:t>
            </w:r>
            <w:r>
              <w:rPr>
                <w:rFonts w:hint="eastAsia" w:ascii="宋体" w:hAnsi="宋体" w:eastAsia="宋体" w:cs="宋体"/>
                <w:b/>
                <w:bCs/>
                <w:color w:val="auto"/>
                <w:sz w:val="24"/>
              </w:rPr>
              <w:t>服务期间的过路过桥费、停车费由租赁方实报实销，租赁方已安排驾驶员食宿的，不再支付驾驶员的餐费和住宿费</w:t>
            </w:r>
            <w:r>
              <w:rPr>
                <w:rFonts w:hint="eastAsia" w:ascii="宋体" w:hAnsi="宋体" w:eastAsia="宋体" w:cs="宋体"/>
                <w:b/>
                <w:bCs/>
                <w:color w:val="auto"/>
                <w:sz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1" w:firstLineChars="0"/>
              <w:jc w:val="left"/>
              <w:textAlignment w:val="auto"/>
              <w:outlineLvl w:val="9"/>
              <w:rPr>
                <w:rFonts w:hint="eastAsia" w:ascii="宋体" w:hAnsi="宋体" w:eastAsia="宋体" w:cs="宋体"/>
                <w:color w:val="auto"/>
              </w:rPr>
            </w:pPr>
            <w:r>
              <w:rPr>
                <w:rFonts w:hint="eastAsia" w:ascii="宋体" w:hAnsi="宋体" w:eastAsia="宋体" w:cs="宋体"/>
                <w:b/>
                <w:bCs/>
                <w:color w:val="auto"/>
                <w:sz w:val="24"/>
                <w:lang w:val="en-US" w:eastAsia="zh-CN"/>
              </w:rPr>
              <w:t>3.除“</w:t>
            </w:r>
            <w:r>
              <w:rPr>
                <w:rFonts w:hint="eastAsia" w:ascii="宋体" w:hAnsi="宋体" w:eastAsia="宋体" w:cs="宋体"/>
                <w:b/>
                <w:bCs/>
                <w:color w:val="auto"/>
                <w:sz w:val="24"/>
              </w:rPr>
              <w:t>超公里收费</w:t>
            </w:r>
            <w:r>
              <w:rPr>
                <w:rFonts w:hint="eastAsia" w:ascii="宋体" w:hAnsi="宋体" w:eastAsia="宋体" w:cs="宋体"/>
                <w:b/>
                <w:bCs/>
                <w:color w:val="auto"/>
                <w:sz w:val="24"/>
                <w:lang w:eastAsia="zh-CN"/>
              </w:rPr>
              <w:t>”</w:t>
            </w:r>
            <w:r>
              <w:rPr>
                <w:rFonts w:hint="eastAsia" w:ascii="宋体" w:hAnsi="宋体" w:eastAsia="宋体" w:cs="宋体"/>
                <w:b/>
                <w:bCs/>
                <w:color w:val="auto"/>
                <w:sz w:val="24"/>
                <w:lang w:val="en-US" w:eastAsia="zh-CN"/>
              </w:rPr>
              <w:t>外，其它的报价不能超过基准限价。</w:t>
            </w:r>
          </w:p>
        </w:tc>
      </w:tr>
    </w:tbl>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br w:type="page"/>
      </w:r>
    </w:p>
    <w:p>
      <w:pPr>
        <w:jc w:val="cente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综合评分明细表</w:t>
      </w:r>
    </w:p>
    <w:tbl>
      <w:tblPr>
        <w:tblStyle w:val="10"/>
        <w:tblW w:w="9071" w:type="dxa"/>
        <w:jc w:val="center"/>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709"/>
        <w:gridCol w:w="796"/>
        <w:gridCol w:w="767"/>
        <w:gridCol w:w="4780"/>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color w:val="auto"/>
                <w:sz w:val="24"/>
                <w:szCs w:val="24"/>
              </w:rPr>
            </w:pPr>
          </w:p>
        </w:tc>
        <w:tc>
          <w:tcPr>
            <w:tcW w:w="150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评分因素及权重</w:t>
            </w:r>
          </w:p>
        </w:tc>
        <w:tc>
          <w:tcPr>
            <w:tcW w:w="7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分值</w:t>
            </w:r>
          </w:p>
        </w:tc>
        <w:tc>
          <w:tcPr>
            <w:tcW w:w="4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评分标准</w:t>
            </w:r>
          </w:p>
        </w:tc>
        <w:tc>
          <w:tcPr>
            <w:tcW w:w="13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50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报价15%</w:t>
            </w:r>
          </w:p>
        </w:tc>
        <w:tc>
          <w:tcPr>
            <w:tcW w:w="7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15分</w:t>
            </w:r>
          </w:p>
        </w:tc>
        <w:tc>
          <w:tcPr>
            <w:tcW w:w="4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以满足</w:t>
            </w:r>
            <w:r>
              <w:rPr>
                <w:rFonts w:hint="eastAsia" w:ascii="宋体" w:hAnsi="宋体" w:eastAsia="宋体" w:cs="宋体"/>
                <w:color w:val="auto"/>
                <w:sz w:val="24"/>
                <w:szCs w:val="24"/>
                <w:lang w:val="en-US" w:eastAsia="zh-CN"/>
              </w:rPr>
              <w:t>招标</w:t>
            </w:r>
            <w:r>
              <w:rPr>
                <w:rFonts w:hint="eastAsia" w:ascii="宋体" w:hAnsi="宋体" w:eastAsia="宋体" w:cs="宋体"/>
                <w:color w:val="auto"/>
                <w:sz w:val="24"/>
                <w:szCs w:val="24"/>
              </w:rPr>
              <w:t>文件要求的最大统一下浮率下浮后的价格为基准价，其报价为满分。其他</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报价得分统一按照下列公式计算：报价得分=(1-最大的统一下浮率）／（1-投标统一下浮率)×分值。</w:t>
            </w:r>
          </w:p>
        </w:tc>
        <w:tc>
          <w:tcPr>
            <w:tcW w:w="13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计算结果保留两位小数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6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50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业绩20%</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p>
        </w:tc>
        <w:tc>
          <w:tcPr>
            <w:tcW w:w="7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20分</w:t>
            </w:r>
          </w:p>
        </w:tc>
        <w:tc>
          <w:tcPr>
            <w:tcW w:w="4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投标人2019年1月1日（含）以来每有一个类似项目业绩（车辆租赁服务）得4分，最多得20分。</w:t>
            </w:r>
          </w:p>
        </w:tc>
        <w:tc>
          <w:tcPr>
            <w:tcW w:w="13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合同复印件并加盖公章。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3" w:hRule="atLeast"/>
          <w:jc w:val="center"/>
        </w:trPr>
        <w:tc>
          <w:tcPr>
            <w:tcW w:w="67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70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项目服务方案55%</w:t>
            </w:r>
          </w:p>
        </w:tc>
        <w:tc>
          <w:tcPr>
            <w:tcW w:w="7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项目概况及分析8%</w:t>
            </w:r>
          </w:p>
        </w:tc>
        <w:tc>
          <w:tcPr>
            <w:tcW w:w="7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8分</w:t>
            </w:r>
          </w:p>
        </w:tc>
        <w:tc>
          <w:tcPr>
            <w:tcW w:w="4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投标人对本项目</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概况分析：项目情况分析清晰、全面</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重点、难点分析到位、合理</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得8分，每缺少一项扣4分，每有一处内容错误或存在偏差或与本项目内容不符扣</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分，扣完为止。</w:t>
            </w:r>
          </w:p>
        </w:tc>
        <w:tc>
          <w:tcPr>
            <w:tcW w:w="13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包括但不限于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3" w:hRule="atLeast"/>
          <w:jc w:val="center"/>
        </w:trPr>
        <w:tc>
          <w:tcPr>
            <w:tcW w:w="67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p>
        </w:tc>
        <w:tc>
          <w:tcPr>
            <w:tcW w:w="7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项目管理机构、职责分工及管理制度</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p>
        </w:tc>
        <w:tc>
          <w:tcPr>
            <w:tcW w:w="7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分</w:t>
            </w:r>
          </w:p>
        </w:tc>
        <w:tc>
          <w:tcPr>
            <w:tcW w:w="4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投标人对项目管理机构、职责分工及管理制度</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制</w:t>
            </w:r>
            <w:r>
              <w:rPr>
                <w:rFonts w:hint="eastAsia" w:ascii="宋体" w:hAnsi="宋体" w:eastAsia="宋体" w:cs="宋体"/>
                <w:color w:val="auto"/>
                <w:sz w:val="24"/>
                <w:szCs w:val="24"/>
                <w:lang w:val="en-US" w:eastAsia="zh-CN"/>
              </w:rPr>
              <w:t>定</w:t>
            </w:r>
            <w:r>
              <w:rPr>
                <w:rFonts w:hint="eastAsia" w:ascii="宋体" w:hAnsi="宋体" w:eastAsia="宋体" w:cs="宋体"/>
                <w:color w:val="auto"/>
                <w:sz w:val="24"/>
                <w:szCs w:val="24"/>
              </w:rPr>
              <w:t>：项目管理机构完整、设置合理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管理制度健全、科学合理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工作奖惩制度详细合理且具有可操作性</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内部管理的职责分工详细全面</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分，缺少一项扣2分，每有一处内容错误或存在偏差或过于简略或提供的内容与本项目内容不符扣</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分，扣完为止。</w:t>
            </w:r>
          </w:p>
        </w:tc>
        <w:tc>
          <w:tcPr>
            <w:tcW w:w="13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包括但不限于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3" w:hRule="atLeast"/>
          <w:jc w:val="center"/>
        </w:trPr>
        <w:tc>
          <w:tcPr>
            <w:tcW w:w="67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p>
        </w:tc>
        <w:tc>
          <w:tcPr>
            <w:tcW w:w="7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实施方案及服务措施15</w:t>
            </w:r>
            <w:r>
              <w:rPr>
                <w:rFonts w:hint="eastAsia" w:ascii="宋体" w:hAnsi="宋体" w:eastAsia="宋体" w:cs="宋体"/>
                <w:color w:val="auto"/>
                <w:sz w:val="24"/>
                <w:szCs w:val="24"/>
              </w:rPr>
              <w:t>%</w:t>
            </w:r>
          </w:p>
        </w:tc>
        <w:tc>
          <w:tcPr>
            <w:tcW w:w="7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4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根据项目情况制定实施方案及服务措施</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车辆配置</w:t>
            </w:r>
            <w:r>
              <w:rPr>
                <w:rFonts w:hint="eastAsia" w:ascii="宋体" w:hAnsi="宋体" w:eastAsia="宋体" w:cs="宋体"/>
                <w:color w:val="auto"/>
                <w:sz w:val="24"/>
                <w:szCs w:val="24"/>
              </w:rPr>
              <w:t>全面</w:t>
            </w:r>
            <w:r>
              <w:rPr>
                <w:rFonts w:hint="eastAsia" w:ascii="宋体" w:hAnsi="宋体" w:eastAsia="宋体" w:cs="宋体"/>
                <w:color w:val="auto"/>
                <w:sz w:val="24"/>
                <w:szCs w:val="24"/>
                <w:lang w:val="en-US" w:eastAsia="zh-CN"/>
              </w:rPr>
              <w:t>，租赁</w:t>
            </w:r>
            <w:r>
              <w:rPr>
                <w:rFonts w:hint="eastAsia" w:ascii="宋体" w:hAnsi="宋体" w:eastAsia="宋体" w:cs="宋体"/>
                <w:color w:val="auto"/>
                <w:sz w:val="24"/>
                <w:szCs w:val="24"/>
              </w:rPr>
              <w:t>流程完善、合理</w:t>
            </w:r>
            <w:r>
              <w:rPr>
                <w:rFonts w:hint="eastAsia" w:ascii="宋体" w:hAnsi="宋体" w:eastAsia="宋体" w:cs="宋体"/>
                <w:color w:val="auto"/>
                <w:sz w:val="24"/>
                <w:szCs w:val="24"/>
                <w:lang w:val="en-US" w:eastAsia="zh-CN"/>
              </w:rPr>
              <w:t>，驾驶员配置合理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车辆安全保障，</w:t>
            </w:r>
            <w:r>
              <w:rPr>
                <w:rFonts w:hint="eastAsia" w:ascii="宋体" w:hAnsi="宋体" w:eastAsia="宋体" w:cs="宋体"/>
                <w:color w:val="auto"/>
                <w:sz w:val="24"/>
                <w:szCs w:val="24"/>
              </w:rPr>
              <w:t>与服务需求的契合度</w:t>
            </w:r>
            <w:r>
              <w:rPr>
                <w:rFonts w:hint="eastAsia" w:ascii="宋体" w:hAnsi="宋体" w:eastAsia="宋体" w:cs="宋体"/>
                <w:color w:val="auto"/>
                <w:sz w:val="24"/>
                <w:szCs w:val="24"/>
                <w:lang w:val="en-US" w:eastAsia="zh-CN"/>
              </w:rPr>
              <w:t>高的</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分，每缺少一项扣</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分，每有一处内容错误或存在偏差或过于简略或提供的内容与本项目内容不符扣</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分，扣完为止。</w:t>
            </w:r>
          </w:p>
        </w:tc>
        <w:tc>
          <w:tcPr>
            <w:tcW w:w="13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包括但不限于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67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p>
        </w:tc>
        <w:tc>
          <w:tcPr>
            <w:tcW w:w="7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安全措施</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w:t>
            </w:r>
          </w:p>
        </w:tc>
        <w:tc>
          <w:tcPr>
            <w:tcW w:w="7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分</w:t>
            </w:r>
          </w:p>
        </w:tc>
        <w:tc>
          <w:tcPr>
            <w:tcW w:w="4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投标人制定的项目</w:t>
            </w:r>
            <w:r>
              <w:rPr>
                <w:rFonts w:hint="eastAsia" w:ascii="宋体" w:hAnsi="宋体" w:eastAsia="宋体" w:cs="宋体"/>
                <w:color w:val="auto"/>
                <w:sz w:val="24"/>
                <w:szCs w:val="24"/>
                <w:lang w:val="en-US" w:eastAsia="zh-CN"/>
              </w:rPr>
              <w:t>安全措施</w:t>
            </w:r>
            <w:r>
              <w:rPr>
                <w:rFonts w:hint="eastAsia" w:ascii="宋体" w:hAnsi="宋体" w:eastAsia="宋体" w:cs="宋体"/>
                <w:color w:val="auto"/>
                <w:sz w:val="24"/>
                <w:szCs w:val="24"/>
              </w:rPr>
              <w:t>：安全教育及培训计划健全、合理</w:t>
            </w:r>
            <w:r>
              <w:rPr>
                <w:rFonts w:hint="eastAsia" w:ascii="宋体" w:hAnsi="宋体" w:eastAsia="宋体" w:cs="宋体"/>
                <w:color w:val="auto"/>
                <w:sz w:val="24"/>
                <w:szCs w:val="24"/>
                <w:lang w:val="en-US" w:eastAsia="zh-CN"/>
              </w:rPr>
              <w:t>，车辆安全技术管理制度、驾驶员安全</w:t>
            </w:r>
            <w:r>
              <w:rPr>
                <w:rFonts w:hint="eastAsia" w:ascii="宋体" w:hAnsi="宋体" w:eastAsia="宋体" w:cs="宋体"/>
                <w:color w:val="auto"/>
                <w:sz w:val="24"/>
                <w:szCs w:val="24"/>
              </w:rPr>
              <w:t>管理制度完善可靠</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安全目标具体详细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安全防范重点明确清晰</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分，每缺少一项扣</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分，每有一处内容错误或存在偏差或过于简略或提供的内容与本项目内容不符扣</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分，扣完为止。</w:t>
            </w:r>
          </w:p>
        </w:tc>
        <w:tc>
          <w:tcPr>
            <w:tcW w:w="13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包括但不限于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jc w:val="center"/>
        </w:trPr>
        <w:tc>
          <w:tcPr>
            <w:tcW w:w="67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p>
        </w:tc>
        <w:tc>
          <w:tcPr>
            <w:tcW w:w="7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应急措施</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w:t>
            </w:r>
          </w:p>
        </w:tc>
        <w:tc>
          <w:tcPr>
            <w:tcW w:w="7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分</w:t>
            </w:r>
          </w:p>
        </w:tc>
        <w:tc>
          <w:tcPr>
            <w:tcW w:w="4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项目应急预案中能全面分析本项目可能发生的各类突发事件，有完善的应急管理机构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应急机具配置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应急</w:t>
            </w:r>
            <w:r>
              <w:rPr>
                <w:rFonts w:hint="eastAsia" w:ascii="宋体" w:hAnsi="宋体" w:eastAsia="宋体" w:cs="宋体"/>
                <w:color w:val="auto"/>
                <w:sz w:val="24"/>
                <w:szCs w:val="24"/>
                <w:lang w:val="en-US" w:eastAsia="zh-CN"/>
              </w:rPr>
              <w:t>演练</w:t>
            </w:r>
            <w:r>
              <w:rPr>
                <w:rFonts w:hint="eastAsia" w:ascii="宋体" w:hAnsi="宋体" w:eastAsia="宋体" w:cs="宋体"/>
                <w:color w:val="auto"/>
                <w:sz w:val="24"/>
                <w:szCs w:val="24"/>
              </w:rPr>
              <w:t>处理流程</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分，每缺少一项扣</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分，每有一处内容错误或存在偏差或过于简略或提供的内容与本项目内容不符扣</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分，扣完为止。</w:t>
            </w:r>
          </w:p>
        </w:tc>
        <w:tc>
          <w:tcPr>
            <w:tcW w:w="13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包括但不限于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1" w:hRule="atLeast"/>
          <w:jc w:val="center"/>
        </w:trPr>
        <w:tc>
          <w:tcPr>
            <w:tcW w:w="6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150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车辆保险</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w:t>
            </w:r>
          </w:p>
        </w:tc>
        <w:tc>
          <w:tcPr>
            <w:tcW w:w="7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tc>
        <w:tc>
          <w:tcPr>
            <w:tcW w:w="4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投标人缴纳第三者责任险保额</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0万</w:t>
            </w:r>
            <w:r>
              <w:rPr>
                <w:rFonts w:hint="eastAsia" w:ascii="宋体" w:hAnsi="宋体" w:eastAsia="宋体" w:cs="宋体"/>
                <w:color w:val="auto"/>
                <w:sz w:val="24"/>
                <w:szCs w:val="24"/>
                <w:lang w:val="en-US" w:eastAsia="zh-CN"/>
              </w:rPr>
              <w:t>及以上同时</w:t>
            </w:r>
            <w:r>
              <w:rPr>
                <w:rFonts w:hint="eastAsia" w:ascii="宋体" w:hAnsi="宋体" w:eastAsia="宋体" w:cs="宋体"/>
                <w:color w:val="auto"/>
                <w:sz w:val="24"/>
                <w:szCs w:val="24"/>
              </w:rPr>
              <w:t>车上人员险每座5万</w:t>
            </w:r>
            <w:r>
              <w:rPr>
                <w:rFonts w:hint="eastAsia" w:ascii="宋体" w:hAnsi="宋体" w:eastAsia="宋体" w:cs="宋体"/>
                <w:color w:val="auto"/>
                <w:sz w:val="24"/>
                <w:szCs w:val="24"/>
                <w:lang w:val="en-US" w:eastAsia="zh-CN"/>
              </w:rPr>
              <w:t>及以上</w:t>
            </w:r>
            <w:r>
              <w:rPr>
                <w:rFonts w:hint="eastAsia" w:ascii="宋体" w:hAnsi="宋体" w:eastAsia="宋体" w:cs="宋体"/>
                <w:color w:val="auto"/>
                <w:sz w:val="24"/>
                <w:szCs w:val="24"/>
              </w:rPr>
              <w:t>的，每</w:t>
            </w:r>
            <w:r>
              <w:rPr>
                <w:rFonts w:hint="eastAsia" w:ascii="宋体" w:hAnsi="宋体" w:eastAsia="宋体" w:cs="宋体"/>
                <w:color w:val="auto"/>
                <w:sz w:val="24"/>
                <w:szCs w:val="24"/>
                <w:lang w:val="en-US" w:eastAsia="zh-CN"/>
              </w:rPr>
              <w:t>缴纳</w:t>
            </w:r>
            <w:r>
              <w:rPr>
                <w:rFonts w:hint="eastAsia" w:ascii="宋体" w:hAnsi="宋体" w:eastAsia="宋体" w:cs="宋体"/>
                <w:color w:val="auto"/>
                <w:sz w:val="24"/>
                <w:szCs w:val="24"/>
              </w:rPr>
              <w:t>一辆车</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得1分，</w:t>
            </w:r>
            <w:r>
              <w:rPr>
                <w:rFonts w:hint="eastAsia" w:ascii="宋体" w:hAnsi="宋体" w:eastAsia="宋体" w:cs="宋体"/>
                <w:color w:val="auto"/>
                <w:sz w:val="24"/>
                <w:szCs w:val="24"/>
                <w:lang w:val="en-US" w:eastAsia="zh-CN"/>
              </w:rPr>
              <w:t>最多得</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tc>
        <w:tc>
          <w:tcPr>
            <w:tcW w:w="13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可提供已缴纳的商业险保单复印件，也可自行提供中标后缴纳的声明函（声明中需明确具体保额及缴纳车辆数量）。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jc w:val="center"/>
        </w:trPr>
        <w:tc>
          <w:tcPr>
            <w:tcW w:w="218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总分</w:t>
            </w:r>
          </w:p>
        </w:tc>
        <w:tc>
          <w:tcPr>
            <w:tcW w:w="6889"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100分</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0"/>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附件</w:t>
      </w:r>
      <w:bookmarkEnd w:id="0"/>
      <w:r>
        <w:rPr>
          <w:rFonts w:hint="eastAsia" w:ascii="宋体" w:hAnsi="宋体" w:eastAsia="宋体" w:cs="宋体"/>
          <w:b/>
          <w:bCs/>
          <w:color w:val="auto"/>
          <w:sz w:val="28"/>
          <w:szCs w:val="28"/>
          <w:lang w:val="en-US" w:eastAsia="zh-CN"/>
        </w:rPr>
        <w:t>：</w:t>
      </w:r>
    </w:p>
    <w:p>
      <w:pPr>
        <w:pageBreakBefore w:val="0"/>
        <w:kinsoku/>
        <w:overflowPunct/>
        <w:bidi w:val="0"/>
        <w:adjustRightInd w:val="0"/>
        <w:snapToGrid w:val="0"/>
        <w:spacing w:line="240" w:lineRule="auto"/>
        <w:ind w:firstLine="480" w:firstLineChars="200"/>
        <w:jc w:val="center"/>
        <w:rPr>
          <w:rFonts w:hint="eastAsia" w:ascii="宋体" w:hAnsi="宋体" w:eastAsia="宋体" w:cs="宋体"/>
          <w:b/>
          <w:bCs/>
          <w:color w:val="auto"/>
          <w:sz w:val="32"/>
          <w:szCs w:val="32"/>
          <w:u w:val="single"/>
        </w:rPr>
      </w:pPr>
    </w:p>
    <w:p>
      <w:pPr>
        <w:pStyle w:val="2"/>
        <w:rPr>
          <w:rFonts w:hint="eastAsia" w:ascii="宋体" w:hAnsi="宋体" w:eastAsia="宋体" w:cs="宋体"/>
          <w:b/>
          <w:bCs/>
          <w:color w:val="auto"/>
          <w:sz w:val="32"/>
          <w:szCs w:val="32"/>
          <w:u w:val="single"/>
        </w:rPr>
      </w:pPr>
    </w:p>
    <w:p>
      <w:pPr>
        <w:rPr>
          <w:rFonts w:hint="eastAsia"/>
        </w:rPr>
      </w:pPr>
    </w:p>
    <w:p>
      <w:pPr>
        <w:rPr>
          <w:rFonts w:hint="eastAsia"/>
        </w:rPr>
      </w:pPr>
    </w:p>
    <w:p>
      <w:pPr>
        <w:pageBreakBefore w:val="0"/>
        <w:kinsoku/>
        <w:overflowPunct/>
        <w:bidi w:val="0"/>
        <w:adjustRightInd w:val="0"/>
        <w:snapToGrid w:val="0"/>
        <w:spacing w:line="240" w:lineRule="auto"/>
        <w:ind w:firstLine="480" w:firstLineChars="200"/>
        <w:jc w:val="center"/>
        <w:rPr>
          <w:rFonts w:hint="eastAsia" w:ascii="宋体" w:hAnsi="宋体" w:eastAsia="宋体" w:cs="宋体"/>
          <w:b/>
          <w:bCs/>
          <w:color w:val="auto"/>
          <w:sz w:val="32"/>
          <w:szCs w:val="32"/>
          <w:u w:val="single"/>
        </w:rPr>
      </w:pPr>
    </w:p>
    <w:p>
      <w:pPr>
        <w:pageBreakBefore w:val="0"/>
        <w:kinsoku/>
        <w:overflowPunct/>
        <w:bidi w:val="0"/>
        <w:adjustRightInd w:val="0"/>
        <w:snapToGrid w:val="0"/>
        <w:spacing w:line="240" w:lineRule="auto"/>
        <w:ind w:firstLine="480" w:firstLineChars="20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（项目名称）</w:t>
      </w:r>
    </w:p>
    <w:p>
      <w:pPr>
        <w:pageBreakBefore w:val="0"/>
        <w:kinsoku/>
        <w:overflowPunct/>
        <w:bidi w:val="0"/>
        <w:adjustRightInd w:val="0"/>
        <w:snapToGrid w:val="0"/>
        <w:spacing w:line="240" w:lineRule="auto"/>
        <w:ind w:firstLine="480" w:firstLineChars="200"/>
        <w:jc w:val="center"/>
        <w:rPr>
          <w:rFonts w:hint="eastAsia" w:ascii="宋体" w:hAnsi="宋体" w:eastAsia="宋体" w:cs="宋体"/>
          <w:b/>
          <w:bCs/>
          <w:color w:val="auto"/>
          <w:sz w:val="32"/>
          <w:szCs w:val="32"/>
        </w:rPr>
      </w:pPr>
    </w:p>
    <w:p>
      <w:pPr>
        <w:pageBreakBefore w:val="0"/>
        <w:kinsoku/>
        <w:overflowPunct/>
        <w:bidi w:val="0"/>
        <w:adjustRightInd w:val="0"/>
        <w:snapToGrid w:val="0"/>
        <w:spacing w:line="240" w:lineRule="auto"/>
        <w:ind w:firstLine="480" w:firstLineChars="200"/>
        <w:jc w:val="center"/>
        <w:rPr>
          <w:rFonts w:hint="eastAsia" w:ascii="宋体" w:hAnsi="宋体" w:eastAsia="宋体" w:cs="宋体"/>
          <w:b/>
          <w:bCs/>
          <w:color w:val="auto"/>
          <w:sz w:val="32"/>
          <w:szCs w:val="32"/>
        </w:rPr>
      </w:pPr>
    </w:p>
    <w:p>
      <w:pPr>
        <w:pageBreakBefore w:val="0"/>
        <w:kinsoku/>
        <w:overflowPunct/>
        <w:bidi w:val="0"/>
        <w:adjustRightInd w:val="0"/>
        <w:snapToGrid w:val="0"/>
        <w:spacing w:line="240" w:lineRule="auto"/>
        <w:ind w:firstLine="480" w:firstLineChars="200"/>
        <w:jc w:val="center"/>
        <w:rPr>
          <w:rFonts w:hint="eastAsia" w:ascii="宋体" w:hAnsi="宋体" w:eastAsia="宋体" w:cs="宋体"/>
          <w:b/>
          <w:bCs/>
          <w:color w:val="auto"/>
          <w:sz w:val="32"/>
          <w:szCs w:val="32"/>
        </w:rPr>
      </w:pPr>
    </w:p>
    <w:p>
      <w:pPr>
        <w:pageBreakBefore w:val="0"/>
        <w:kinsoku/>
        <w:overflowPunct/>
        <w:bidi w:val="0"/>
        <w:adjustRightInd w:val="0"/>
        <w:snapToGrid w:val="0"/>
        <w:spacing w:line="240" w:lineRule="auto"/>
        <w:ind w:firstLine="480" w:firstLineChars="200"/>
        <w:jc w:val="center"/>
        <w:rPr>
          <w:rFonts w:hint="eastAsia" w:ascii="宋体" w:hAnsi="宋体" w:eastAsia="宋体" w:cs="宋体"/>
          <w:b/>
          <w:bCs/>
          <w:color w:val="auto"/>
          <w:sz w:val="32"/>
          <w:szCs w:val="32"/>
        </w:rPr>
      </w:pPr>
    </w:p>
    <w:p>
      <w:pPr>
        <w:pageBreakBefore w:val="0"/>
        <w:kinsoku/>
        <w:overflowPunct/>
        <w:bidi w:val="0"/>
        <w:adjustRightInd w:val="0"/>
        <w:snapToGrid w:val="0"/>
        <w:spacing w:line="240" w:lineRule="auto"/>
        <w:ind w:firstLine="480" w:firstLineChars="200"/>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参选文件</w:t>
      </w:r>
    </w:p>
    <w:p>
      <w:pPr>
        <w:pageBreakBefore w:val="0"/>
        <w:kinsoku/>
        <w:overflowPunct/>
        <w:bidi w:val="0"/>
        <w:adjustRightInd w:val="0"/>
        <w:snapToGrid w:val="0"/>
        <w:spacing w:line="240" w:lineRule="auto"/>
        <w:ind w:firstLine="480" w:firstLineChars="200"/>
        <w:jc w:val="both"/>
        <w:rPr>
          <w:rFonts w:hint="eastAsia" w:ascii="宋体" w:hAnsi="宋体" w:eastAsia="宋体" w:cs="宋体"/>
          <w:b/>
          <w:bCs/>
          <w:color w:val="auto"/>
          <w:sz w:val="32"/>
          <w:szCs w:val="32"/>
        </w:rPr>
      </w:pPr>
    </w:p>
    <w:p>
      <w:pPr>
        <w:pageBreakBefore w:val="0"/>
        <w:kinsoku/>
        <w:overflowPunct/>
        <w:bidi w:val="0"/>
        <w:adjustRightInd w:val="0"/>
        <w:snapToGrid w:val="0"/>
        <w:spacing w:line="240" w:lineRule="auto"/>
        <w:ind w:firstLine="480" w:firstLineChars="200"/>
        <w:jc w:val="both"/>
        <w:rPr>
          <w:rFonts w:hint="eastAsia" w:ascii="宋体" w:hAnsi="宋体" w:eastAsia="宋体" w:cs="宋体"/>
          <w:b/>
          <w:bCs/>
          <w:color w:val="auto"/>
          <w:sz w:val="32"/>
          <w:szCs w:val="32"/>
        </w:rPr>
      </w:pPr>
    </w:p>
    <w:p>
      <w:pPr>
        <w:pageBreakBefore w:val="0"/>
        <w:kinsoku/>
        <w:overflowPunct/>
        <w:bidi w:val="0"/>
        <w:adjustRightInd w:val="0"/>
        <w:snapToGrid w:val="0"/>
        <w:spacing w:line="240" w:lineRule="auto"/>
        <w:ind w:firstLine="480" w:firstLineChars="200"/>
        <w:jc w:val="both"/>
        <w:rPr>
          <w:rFonts w:hint="eastAsia" w:ascii="宋体" w:hAnsi="宋体" w:eastAsia="宋体" w:cs="宋体"/>
          <w:b/>
          <w:bCs/>
          <w:color w:val="auto"/>
          <w:sz w:val="32"/>
          <w:szCs w:val="32"/>
        </w:rPr>
      </w:pPr>
    </w:p>
    <w:p>
      <w:pPr>
        <w:pStyle w:val="2"/>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pStyle w:val="2"/>
        <w:rPr>
          <w:rFonts w:hint="eastAsia"/>
        </w:rPr>
      </w:pPr>
    </w:p>
    <w:p>
      <w:pPr>
        <w:pageBreakBefore w:val="0"/>
        <w:kinsoku/>
        <w:overflowPunct/>
        <w:bidi w:val="0"/>
        <w:adjustRightInd w:val="0"/>
        <w:snapToGrid w:val="0"/>
        <w:spacing w:line="240" w:lineRule="auto"/>
        <w:ind w:firstLine="480" w:firstLineChars="200"/>
        <w:jc w:val="both"/>
        <w:rPr>
          <w:rFonts w:hint="eastAsia" w:ascii="宋体" w:hAnsi="宋体" w:eastAsia="宋体" w:cs="宋体"/>
          <w:b/>
          <w:bCs/>
          <w:color w:val="auto"/>
          <w:sz w:val="32"/>
          <w:szCs w:val="32"/>
        </w:rPr>
      </w:pPr>
    </w:p>
    <w:p>
      <w:pPr>
        <w:pageBreakBefore w:val="0"/>
        <w:kinsoku/>
        <w:overflowPunct/>
        <w:bidi w:val="0"/>
        <w:adjustRightInd w:val="0"/>
        <w:snapToGrid w:val="0"/>
        <w:spacing w:line="240" w:lineRule="auto"/>
        <w:ind w:firstLine="480" w:firstLineChars="200"/>
        <w:jc w:val="both"/>
        <w:rPr>
          <w:rFonts w:hint="eastAsia" w:ascii="宋体" w:hAnsi="宋体" w:eastAsia="宋体" w:cs="宋体"/>
          <w:b/>
          <w:bCs/>
          <w:color w:val="auto"/>
          <w:sz w:val="32"/>
          <w:szCs w:val="32"/>
        </w:rPr>
      </w:pPr>
    </w:p>
    <w:p>
      <w:pPr>
        <w:pageBreakBefore w:val="0"/>
        <w:kinsoku/>
        <w:overflowPunct/>
        <w:bidi w:val="0"/>
        <w:adjustRightInd w:val="0"/>
        <w:snapToGrid w:val="0"/>
        <w:spacing w:line="240" w:lineRule="auto"/>
        <w:ind w:firstLine="480" w:firstLineChars="200"/>
        <w:jc w:val="both"/>
        <w:rPr>
          <w:rFonts w:hint="eastAsia" w:ascii="宋体" w:hAnsi="宋体" w:eastAsia="宋体" w:cs="宋体"/>
          <w:b/>
          <w:bCs/>
          <w:color w:val="auto"/>
          <w:sz w:val="32"/>
          <w:szCs w:val="32"/>
        </w:rPr>
      </w:pPr>
      <w:r>
        <w:rPr>
          <w:rFonts w:hint="eastAsia" w:ascii="宋体" w:hAnsi="宋体" w:eastAsia="宋体" w:cs="宋体"/>
          <w:b/>
          <w:bCs/>
          <w:color w:val="auto"/>
          <w:sz w:val="32"/>
          <w:szCs w:val="32"/>
        </w:rPr>
        <w:t>参选人名称：（盖单位公章）</w:t>
      </w:r>
    </w:p>
    <w:p>
      <w:pPr>
        <w:pageBreakBefore w:val="0"/>
        <w:kinsoku/>
        <w:overflowPunct/>
        <w:bidi w:val="0"/>
        <w:adjustRightInd w:val="0"/>
        <w:snapToGrid w:val="0"/>
        <w:spacing w:line="240" w:lineRule="auto"/>
        <w:ind w:firstLine="480" w:firstLineChars="200"/>
        <w:rPr>
          <w:rFonts w:hint="eastAsia" w:ascii="宋体" w:hAnsi="宋体" w:eastAsia="宋体" w:cs="宋体"/>
          <w:b/>
          <w:bCs/>
          <w:color w:val="auto"/>
          <w:sz w:val="32"/>
          <w:szCs w:val="32"/>
        </w:rPr>
      </w:pPr>
    </w:p>
    <w:p>
      <w:pPr>
        <w:pageBreakBefore w:val="0"/>
        <w:kinsoku/>
        <w:overflowPunct/>
        <w:bidi w:val="0"/>
        <w:adjustRightInd w:val="0"/>
        <w:snapToGrid w:val="0"/>
        <w:spacing w:line="240" w:lineRule="auto"/>
        <w:ind w:firstLine="480" w:firstLineChars="200"/>
        <w:rPr>
          <w:rFonts w:hint="eastAsia" w:ascii="宋体" w:hAnsi="宋体" w:eastAsia="宋体" w:cs="宋体"/>
          <w:b/>
          <w:bCs/>
          <w:color w:val="auto"/>
          <w:sz w:val="32"/>
          <w:szCs w:val="32"/>
          <w:u w:val="single"/>
        </w:rPr>
      </w:pPr>
      <w:r>
        <w:rPr>
          <w:rFonts w:hint="eastAsia" w:ascii="宋体" w:hAnsi="宋体" w:eastAsia="宋体" w:cs="宋体"/>
          <w:b/>
          <w:bCs/>
          <w:color w:val="auto"/>
          <w:sz w:val="32"/>
          <w:szCs w:val="32"/>
        </w:rPr>
        <w:t>法定代表人或者其委托代理人：（签字）</w:t>
      </w:r>
    </w:p>
    <w:p>
      <w:pPr>
        <w:pageBreakBefore w:val="0"/>
        <w:kinsoku/>
        <w:overflowPunct/>
        <w:bidi w:val="0"/>
        <w:adjustRightInd w:val="0"/>
        <w:snapToGrid w:val="0"/>
        <w:spacing w:line="240" w:lineRule="auto"/>
        <w:ind w:firstLine="480" w:firstLineChars="200"/>
        <w:jc w:val="left"/>
        <w:rPr>
          <w:rFonts w:hint="eastAsia" w:ascii="宋体" w:hAnsi="宋体" w:eastAsia="宋体" w:cs="宋体"/>
          <w:b/>
          <w:bCs/>
          <w:color w:val="auto"/>
          <w:sz w:val="32"/>
          <w:szCs w:val="32"/>
        </w:rPr>
      </w:pPr>
    </w:p>
    <w:p>
      <w:pPr>
        <w:pStyle w:val="2"/>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pStyle w:val="2"/>
        <w:rPr>
          <w:rFonts w:hint="eastAsia"/>
        </w:rPr>
      </w:pPr>
    </w:p>
    <w:p>
      <w:pPr>
        <w:pStyle w:val="2"/>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年</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月</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日</w:t>
      </w:r>
    </w:p>
    <w:p>
      <w:pPr>
        <w:pStyle w:val="2"/>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p>
    <w:p>
      <w:pPr>
        <w:pageBreakBefore w:val="0"/>
        <w:kinsoku/>
        <w:overflowPunct/>
        <w:bidi w:val="0"/>
        <w:adjustRightInd w:val="0"/>
        <w:snapToGrid w:val="0"/>
        <w:spacing w:line="24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附件：</w:t>
      </w:r>
    </w:p>
    <w:p>
      <w:pPr>
        <w:pageBreakBefore w:val="0"/>
        <w:kinsoku/>
        <w:overflowPunct/>
        <w:bidi w:val="0"/>
        <w:adjustRightInd w:val="0"/>
        <w:snapToGrid w:val="0"/>
        <w:spacing w:line="240" w:lineRule="auto"/>
        <w:rPr>
          <w:rFonts w:hint="eastAsia" w:ascii="宋体" w:hAnsi="宋体" w:eastAsia="宋体" w:cs="宋体"/>
          <w:b/>
          <w:bCs/>
          <w:color w:val="auto"/>
          <w:sz w:val="32"/>
          <w:szCs w:val="32"/>
          <w:lang w:val="en-US" w:eastAsia="zh-CN"/>
        </w:rPr>
      </w:pPr>
    </w:p>
    <w:p>
      <w:pPr>
        <w:pageBreakBefore w:val="0"/>
        <w:kinsoku/>
        <w:overflowPunct/>
        <w:bidi w:val="0"/>
        <w:adjustRightInd w:val="0"/>
        <w:snapToGrid w:val="0"/>
        <w:spacing w:line="240" w:lineRule="auto"/>
        <w:rPr>
          <w:rFonts w:hint="eastAsia" w:ascii="宋体" w:hAnsi="宋体" w:eastAsia="宋体" w:cs="宋体"/>
          <w:b/>
          <w:bCs/>
          <w:color w:val="auto"/>
          <w:sz w:val="32"/>
          <w:szCs w:val="32"/>
          <w:lang w:val="en-US" w:eastAsia="zh-CN"/>
        </w:rPr>
      </w:pPr>
    </w:p>
    <w:p>
      <w:pPr>
        <w:pageBreakBefore w:val="0"/>
        <w:kinsoku/>
        <w:overflowPunct/>
        <w:bidi w:val="0"/>
        <w:adjustRightInd w:val="0"/>
        <w:snapToGrid w:val="0"/>
        <w:spacing w:line="240" w:lineRule="auto"/>
        <w:jc w:val="cente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参选报价一览表</w:t>
      </w:r>
    </w:p>
    <w:p>
      <w:pPr>
        <w:pageBreakBefore w:val="0"/>
        <w:kinsoku/>
        <w:overflowPunct/>
        <w:bidi w:val="0"/>
        <w:adjustRightInd w:val="0"/>
        <w:snapToGrid w:val="0"/>
        <w:spacing w:line="240" w:lineRule="auto"/>
        <w:ind w:left="0" w:leftChars="0" w:right="0" w:rightChars="0" w:firstLine="480" w:firstLineChars="200"/>
        <w:outlineLvl w:val="9"/>
        <w:rPr>
          <w:rFonts w:hint="eastAsia" w:ascii="宋体" w:hAnsi="宋体" w:eastAsia="宋体" w:cs="宋体"/>
          <w:bCs/>
          <w:color w:val="auto"/>
          <w:sz w:val="24"/>
        </w:rPr>
      </w:pPr>
    </w:p>
    <w:p>
      <w:pPr>
        <w:pageBreakBefore w:val="0"/>
        <w:kinsoku/>
        <w:overflowPunct/>
        <w:bidi w:val="0"/>
        <w:adjustRightInd w:val="0"/>
        <w:snapToGrid w:val="0"/>
        <w:spacing w:line="240" w:lineRule="auto"/>
        <w:ind w:left="0" w:leftChars="0" w:right="0" w:rightChars="0"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项目名称:</w:t>
      </w:r>
      <w:r>
        <w:rPr>
          <w:rFonts w:hint="eastAsia" w:ascii="宋体" w:hAnsi="宋体" w:eastAsia="宋体" w:cs="宋体"/>
          <w:bCs/>
          <w:color w:val="auto"/>
          <w:sz w:val="24"/>
          <w:szCs w:val="24"/>
          <w:u w:val="single"/>
        </w:rPr>
        <w:t xml:space="preserve"> </w:t>
      </w:r>
      <w:r>
        <w:rPr>
          <w:rFonts w:hint="eastAsia" w:ascii="宋体" w:hAnsi="宋体" w:eastAsia="宋体" w:cs="宋体"/>
          <w:color w:val="auto"/>
          <w:sz w:val="24"/>
          <w:szCs w:val="24"/>
          <w:u w:val="single"/>
          <w:lang w:eastAsia="zh-CN"/>
        </w:rPr>
        <w:t>四川省自然资源科学研究院车辆租赁服务采购项目</w:t>
      </w:r>
    </w:p>
    <w:tbl>
      <w:tblPr>
        <w:tblStyle w:val="10"/>
        <w:tblW w:w="8354" w:type="dxa"/>
        <w:jc w:val="center"/>
        <w:tblInd w:w="6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4982"/>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760" w:type="dxa"/>
            <w:vAlign w:val="center"/>
          </w:tcPr>
          <w:p>
            <w:pPr>
              <w:pageBreakBefore w:val="0"/>
              <w:shd w:val="clear" w:color="auto" w:fill="auto"/>
              <w:kinsoku/>
              <w:wordWrap w:val="0"/>
              <w:overflowPunct/>
              <w:topLinePunct/>
              <w:bidi w:val="0"/>
              <w:adjustRightInd w:val="0"/>
              <w:snapToGrid w:val="0"/>
              <w:spacing w:line="240" w:lineRule="auto"/>
              <w:ind w:right="0" w:right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4982" w:type="dxa"/>
            <w:vAlign w:val="center"/>
          </w:tcPr>
          <w:p>
            <w:pPr>
              <w:pageBreakBefore w:val="0"/>
              <w:shd w:val="clear" w:color="auto" w:fill="auto"/>
              <w:kinsoku/>
              <w:wordWrap w:val="0"/>
              <w:overflowPunct/>
              <w:topLinePunct/>
              <w:bidi w:val="0"/>
              <w:adjustRightInd w:val="0"/>
              <w:snapToGrid w:val="0"/>
              <w:spacing w:line="240" w:lineRule="auto"/>
              <w:ind w:left="0" w:leftChars="0" w:right="0" w:rightChars="0" w:firstLine="480" w:firstLineChars="200"/>
              <w:jc w:val="center"/>
              <w:outlineLvl w:val="9"/>
              <w:rPr>
                <w:rFonts w:hint="eastAsia" w:ascii="宋体" w:hAnsi="宋体" w:eastAsia="宋体" w:cs="宋体"/>
                <w:color w:val="auto"/>
                <w:sz w:val="24"/>
                <w:szCs w:val="24"/>
                <w:highlight w:val="none"/>
              </w:rPr>
            </w:pPr>
          </w:p>
        </w:tc>
        <w:tc>
          <w:tcPr>
            <w:tcW w:w="1612" w:type="dxa"/>
            <w:vAlign w:val="center"/>
          </w:tcPr>
          <w:p>
            <w:pPr>
              <w:pageBreakBefore w:val="0"/>
              <w:shd w:val="clear" w:color="auto" w:fill="auto"/>
              <w:kinsoku/>
              <w:wordWrap w:val="0"/>
              <w:overflowPunct/>
              <w:topLinePunct/>
              <w:bidi w:val="0"/>
              <w:adjustRightInd w:val="0"/>
              <w:snapToGrid w:val="0"/>
              <w:spacing w:line="240" w:lineRule="auto"/>
              <w:ind w:right="0" w:rightChars="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56" w:hRule="atLeast"/>
          <w:jc w:val="center"/>
        </w:trPr>
        <w:tc>
          <w:tcPr>
            <w:tcW w:w="1760" w:type="dxa"/>
            <w:vAlign w:val="center"/>
          </w:tcPr>
          <w:p>
            <w:pPr>
              <w:pageBreakBefore w:val="0"/>
              <w:kinsoku/>
              <w:overflowPunct/>
              <w:bidi w:val="0"/>
              <w:adjustRightInd w:val="0"/>
              <w:snapToGrid w:val="0"/>
              <w:spacing w:line="240" w:lineRule="auto"/>
              <w:ind w:right="0" w:rightChars="0"/>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报价</w:t>
            </w:r>
          </w:p>
          <w:p>
            <w:pPr>
              <w:pageBreakBefore w:val="0"/>
              <w:kinsoku/>
              <w:overflowPunct/>
              <w:bidi w:val="0"/>
              <w:adjustRightInd w:val="0"/>
              <w:snapToGrid w:val="0"/>
              <w:spacing w:line="240" w:lineRule="auto"/>
              <w:ind w:right="0" w:rightChars="0"/>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（统一下浮率）</w:t>
            </w:r>
          </w:p>
        </w:tc>
        <w:tc>
          <w:tcPr>
            <w:tcW w:w="4982" w:type="dxa"/>
            <w:vAlign w:val="center"/>
          </w:tcPr>
          <w:p>
            <w:pPr>
              <w:pageBreakBefore w:val="0"/>
              <w:kinsoku/>
              <w:overflowPunct/>
              <w:bidi w:val="0"/>
              <w:adjustRightInd w:val="0"/>
              <w:snapToGrid w:val="0"/>
              <w:spacing w:line="240" w:lineRule="auto"/>
              <w:ind w:left="0" w:leftChars="0" w:right="0" w:rightChars="0" w:firstLine="480" w:firstLineChars="200"/>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按照项目需求中租赁服务各车型</w:t>
            </w:r>
            <w:r>
              <w:rPr>
                <w:rFonts w:hint="eastAsia" w:ascii="宋体" w:hAnsi="宋体" w:eastAsia="宋体" w:cs="宋体"/>
                <w:color w:val="auto"/>
                <w:sz w:val="24"/>
                <w:szCs w:val="24"/>
                <w:lang w:eastAsia="zh-CN"/>
              </w:rPr>
              <w:t>车辆运行费</w:t>
            </w:r>
            <w:r>
              <w:rPr>
                <w:rFonts w:hint="eastAsia" w:ascii="宋体" w:hAnsi="宋体" w:eastAsia="宋体" w:cs="宋体"/>
                <w:color w:val="auto"/>
                <w:sz w:val="24"/>
                <w:szCs w:val="24"/>
              </w:rPr>
              <w:t>参考报价的</w:t>
            </w:r>
            <w:r>
              <w:rPr>
                <w:rFonts w:hint="eastAsia" w:ascii="宋体" w:hAnsi="宋体" w:eastAsia="宋体" w:cs="宋体"/>
                <w:color w:val="auto"/>
                <w:sz w:val="24"/>
                <w:szCs w:val="24"/>
                <w:lang w:val="en-US" w:eastAsia="zh-CN"/>
              </w:rPr>
              <w:t>基础上下浮</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（大写：百分之</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tc>
        <w:tc>
          <w:tcPr>
            <w:tcW w:w="1612" w:type="dxa"/>
            <w:vAlign w:val="center"/>
          </w:tcPr>
          <w:p>
            <w:pPr>
              <w:pageBreakBefore w:val="0"/>
              <w:kinsoku/>
              <w:overflowPunct/>
              <w:bidi w:val="0"/>
              <w:adjustRightInd w:val="0"/>
              <w:snapToGrid w:val="0"/>
              <w:spacing w:line="240" w:lineRule="auto"/>
              <w:ind w:left="0" w:leftChars="0" w:right="0" w:rightChars="0" w:firstLine="480" w:firstLineChars="200"/>
              <w:jc w:val="center"/>
              <w:outlineLvl w:val="9"/>
              <w:rPr>
                <w:rFonts w:hint="eastAsia" w:ascii="宋体" w:hAnsi="宋体" w:eastAsia="宋体" w:cs="宋体"/>
                <w:color w:val="auto"/>
                <w:sz w:val="24"/>
                <w:szCs w:val="24"/>
              </w:rPr>
            </w:pPr>
          </w:p>
        </w:tc>
      </w:tr>
    </w:tbl>
    <w:p>
      <w:pPr>
        <w:pageBreakBefore w:val="0"/>
        <w:kinsoku/>
        <w:overflowPunct/>
        <w:bidi w:val="0"/>
        <w:adjustRightInd w:val="0"/>
        <w:snapToGrid w:val="0"/>
        <w:spacing w:line="240" w:lineRule="auto"/>
        <w:ind w:left="0" w:leftChars="0" w:right="0" w:rightChars="0" w:firstLine="480" w:firstLineChars="200"/>
        <w:outlineLvl w:val="9"/>
        <w:rPr>
          <w:rFonts w:hint="eastAsia" w:ascii="宋体" w:hAnsi="宋体" w:eastAsia="宋体" w:cs="宋体"/>
          <w:color w:val="auto"/>
          <w:sz w:val="24"/>
          <w:szCs w:val="24"/>
        </w:rPr>
      </w:pPr>
    </w:p>
    <w:p>
      <w:pPr>
        <w:pageBreakBefore w:val="0"/>
        <w:kinsoku/>
        <w:overflowPunct/>
        <w:bidi w:val="0"/>
        <w:adjustRightInd w:val="0"/>
        <w:snapToGrid w:val="0"/>
        <w:spacing w:line="240" w:lineRule="auto"/>
        <w:ind w:left="0" w:leftChars="0" w:right="0" w:rightChars="0"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rPr>
        <w:t>注：本项目报价是所确定的为完成服务内容并满足服务要求的全部工作内容的价格体现，除非合同另有规定，其价格已经包括了实施车辆租赁服务所发生的全部费用，包括但不限于人工费、管理费、车辆维护费、利润、税金等本项目车辆租赁服务所包含的所有责任和风险等。</w:t>
      </w:r>
    </w:p>
    <w:p>
      <w:pPr>
        <w:pageBreakBefore w:val="0"/>
        <w:kinsoku/>
        <w:overflowPunct/>
        <w:bidi w:val="0"/>
        <w:adjustRightInd w:val="0"/>
        <w:snapToGrid w:val="0"/>
        <w:spacing w:line="240" w:lineRule="auto"/>
        <w:ind w:left="0" w:leftChars="0" w:right="0" w:rightChars="0" w:firstLine="480" w:firstLineChars="200"/>
        <w:outlineLvl w:val="9"/>
        <w:rPr>
          <w:rFonts w:hint="eastAsia" w:ascii="宋体" w:hAnsi="宋体" w:eastAsia="宋体" w:cs="宋体"/>
          <w:color w:val="auto"/>
          <w:sz w:val="24"/>
          <w:szCs w:val="24"/>
        </w:rPr>
      </w:pPr>
      <w:r>
        <w:rPr>
          <w:rFonts w:hint="eastAsia" w:ascii="宋体" w:hAnsi="宋体" w:eastAsia="宋体" w:cs="宋体"/>
          <w:bCs/>
          <w:color w:val="auto"/>
          <w:sz w:val="24"/>
          <w:szCs w:val="24"/>
        </w:rPr>
        <w:t xml:space="preserve">    </w:t>
      </w:r>
      <w:r>
        <w:rPr>
          <w:rFonts w:hint="eastAsia" w:ascii="宋体" w:hAnsi="宋体" w:eastAsia="宋体" w:cs="宋体"/>
          <w:color w:val="auto"/>
          <w:sz w:val="24"/>
          <w:szCs w:val="24"/>
        </w:rPr>
        <w:t xml:space="preserve">                                        </w:t>
      </w:r>
    </w:p>
    <w:p>
      <w:pPr>
        <w:pageBreakBefore w:val="0"/>
        <w:tabs>
          <w:tab w:val="left" w:pos="851"/>
          <w:tab w:val="left" w:pos="2520"/>
        </w:tabs>
        <w:kinsoku/>
        <w:overflowPunct/>
        <w:bidi w:val="0"/>
        <w:adjustRightInd w:val="0"/>
        <w:snapToGrid w:val="0"/>
        <w:spacing w:line="240" w:lineRule="auto"/>
        <w:ind w:left="0" w:leftChars="0" w:right="0" w:rightChars="0" w:firstLine="480" w:firstLineChars="200"/>
        <w:contextualSpacing/>
        <w:outlineLvl w:val="9"/>
        <w:rPr>
          <w:rFonts w:hint="eastAsia" w:ascii="宋体" w:hAnsi="宋体" w:eastAsia="宋体" w:cs="宋体"/>
          <w:bCs/>
          <w:color w:val="auto"/>
          <w:sz w:val="24"/>
          <w:szCs w:val="24"/>
        </w:rPr>
      </w:pPr>
    </w:p>
    <w:p>
      <w:pPr>
        <w:pStyle w:val="2"/>
        <w:rPr>
          <w:rFonts w:hint="eastAsia" w:ascii="宋体" w:hAnsi="宋体" w:eastAsia="宋体" w:cs="宋体"/>
          <w:bCs/>
          <w:color w:val="auto"/>
          <w:sz w:val="24"/>
          <w:szCs w:val="24"/>
        </w:rPr>
      </w:pPr>
    </w:p>
    <w:p>
      <w:pPr>
        <w:rPr>
          <w:rFonts w:hint="eastAsia"/>
        </w:rPr>
      </w:pPr>
    </w:p>
    <w:p>
      <w:pPr>
        <w:pageBreakBefore w:val="0"/>
        <w:kinsoku/>
        <w:overflowPunct/>
        <w:bidi w:val="0"/>
        <w:adjustRightInd w:val="0"/>
        <w:snapToGrid w:val="0"/>
        <w:spacing w:line="240" w:lineRule="auto"/>
        <w:ind w:left="0" w:leftChars="0" w:right="0" w:rightChars="0" w:firstLine="480" w:firstLineChars="200"/>
        <w:outlineLvl w:val="9"/>
        <w:rPr>
          <w:rFonts w:hint="eastAsia" w:ascii="宋体" w:hAnsi="宋体" w:eastAsia="宋体" w:cs="宋体"/>
          <w:color w:val="auto"/>
          <w:sz w:val="24"/>
          <w:szCs w:val="24"/>
        </w:rPr>
      </w:pPr>
    </w:p>
    <w:p>
      <w:pPr>
        <w:pageBreakBefore w:val="0"/>
        <w:widowControl/>
        <w:kinsoku/>
        <w:overflowPunct/>
        <w:bidi w:val="0"/>
        <w:adjustRightInd w:val="0"/>
        <w:snapToGrid w:val="0"/>
        <w:spacing w:line="240" w:lineRule="auto"/>
        <w:ind w:left="0" w:leftChars="0" w:right="0" w:rightChars="0" w:firstLine="480" w:firstLineChars="200"/>
        <w:jc w:val="right"/>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参选人</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（盖单位公章）</w:t>
      </w:r>
    </w:p>
    <w:p>
      <w:pPr>
        <w:pageBreakBefore w:val="0"/>
        <w:widowControl/>
        <w:kinsoku/>
        <w:overflowPunct/>
        <w:bidi w:val="0"/>
        <w:adjustRightInd w:val="0"/>
        <w:snapToGrid w:val="0"/>
        <w:spacing w:line="240" w:lineRule="auto"/>
        <w:ind w:left="0" w:leftChars="0" w:right="0" w:rightChars="0" w:firstLine="480" w:firstLineChars="200"/>
        <w:jc w:val="right"/>
        <w:outlineLvl w:val="9"/>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（签字）</w:t>
      </w:r>
    </w:p>
    <w:p>
      <w:pPr>
        <w:pageBreakBefore w:val="0"/>
        <w:widowControl/>
        <w:kinsoku/>
        <w:overflowPunct/>
        <w:bidi w:val="0"/>
        <w:adjustRightInd w:val="0"/>
        <w:snapToGrid w:val="0"/>
        <w:spacing w:line="240" w:lineRule="auto"/>
        <w:ind w:left="0" w:leftChars="0" w:right="0" w:rightChars="0" w:firstLine="480" w:firstLineChars="200"/>
        <w:jc w:val="right"/>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ageBreakBefore w:val="0"/>
        <w:widowControl/>
        <w:kinsoku/>
        <w:overflowPunct/>
        <w:bidi w:val="0"/>
        <w:adjustRightInd w:val="0"/>
        <w:snapToGrid w:val="0"/>
        <w:spacing w:line="240" w:lineRule="auto"/>
        <w:ind w:left="0" w:leftChars="0" w:right="0" w:rightChars="0" w:firstLine="480" w:firstLineChars="200"/>
        <w:jc w:val="left"/>
        <w:textAlignment w:val="baseline"/>
        <w:outlineLvl w:val="9"/>
        <w:rPr>
          <w:rFonts w:hint="eastAsia" w:ascii="宋体" w:hAnsi="宋体" w:eastAsia="宋体" w:cs="宋体"/>
          <w:color w:val="auto"/>
          <w:szCs w:val="21"/>
        </w:rPr>
      </w:pPr>
    </w:p>
    <w:p>
      <w:pPr>
        <w:pageBreakBefore w:val="0"/>
        <w:widowControl/>
        <w:kinsoku/>
        <w:overflowPunct/>
        <w:bidi w:val="0"/>
        <w:adjustRightInd w:val="0"/>
        <w:snapToGrid w:val="0"/>
        <w:spacing w:line="240" w:lineRule="auto"/>
        <w:ind w:left="0" w:leftChars="0" w:right="0" w:rightChars="0" w:firstLine="480" w:firstLineChars="200"/>
        <w:jc w:val="left"/>
        <w:textAlignment w:val="baseline"/>
        <w:outlineLvl w:val="9"/>
        <w:rPr>
          <w:rFonts w:hint="eastAsia" w:ascii="宋体" w:hAnsi="宋体" w:eastAsia="宋体" w:cs="宋体"/>
          <w:color w:val="auto"/>
          <w:szCs w:val="21"/>
        </w:rPr>
      </w:pPr>
    </w:p>
    <w:p>
      <w:pPr>
        <w:pageBreakBefore w:val="0"/>
        <w:kinsoku/>
        <w:overflowPunct/>
        <w:bidi w:val="0"/>
        <w:adjustRightInd w:val="0"/>
        <w:snapToGrid w:val="0"/>
        <w:spacing w:line="240" w:lineRule="auto"/>
        <w:rPr>
          <w:rFonts w:hint="eastAsia" w:ascii="宋体" w:hAnsi="宋体" w:eastAsia="宋体" w:cs="宋体"/>
          <w:b/>
          <w:bCs/>
          <w:color w:val="auto"/>
          <w:sz w:val="32"/>
          <w:szCs w:val="32"/>
          <w:lang w:val="en-US" w:eastAsia="zh-CN"/>
        </w:rPr>
      </w:pPr>
      <w:bookmarkStart w:id="1" w:name="_Toc480211089"/>
      <w:r>
        <w:rPr>
          <w:rFonts w:hint="eastAsia" w:ascii="宋体" w:hAnsi="宋体" w:eastAsia="宋体" w:cs="宋体"/>
          <w:b/>
          <w:bCs/>
          <w:color w:val="auto"/>
          <w:sz w:val="32"/>
          <w:szCs w:val="32"/>
          <w:lang w:val="en-US" w:eastAsia="zh-CN"/>
        </w:rPr>
        <w:br w:type="page"/>
      </w:r>
    </w:p>
    <w:p>
      <w:pPr>
        <w:pageBreakBefore w:val="0"/>
        <w:kinsoku/>
        <w:overflowPunct/>
        <w:bidi w:val="0"/>
        <w:adjustRightInd w:val="0"/>
        <w:snapToGrid w:val="0"/>
        <w:spacing w:line="240" w:lineRule="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附件：</w:t>
      </w:r>
      <w:bookmarkEnd w:id="1"/>
    </w:p>
    <w:p>
      <w:pPr>
        <w:pStyle w:val="12"/>
        <w:keepNext w:val="0"/>
        <w:keepLines w:val="0"/>
        <w:pageBreakBefore w:val="0"/>
        <w:kinsoku/>
        <w:wordWrap/>
        <w:overflowPunct/>
        <w:topLinePunct w:val="0"/>
        <w:autoSpaceDE/>
        <w:autoSpaceDN/>
        <w:bidi w:val="0"/>
        <w:adjustRightInd w:val="0"/>
        <w:snapToGrid w:val="0"/>
        <w:spacing w:line="240" w:lineRule="auto"/>
        <w:ind w:left="0" w:leftChars="0" w:right="0" w:rightChars="0" w:firstLine="480" w:firstLineChars="200"/>
        <w:jc w:val="center"/>
        <w:outlineLvl w:val="9"/>
        <w:rPr>
          <w:rFonts w:hint="eastAsia" w:ascii="宋体" w:hAnsi="宋体" w:eastAsia="宋体" w:cs="宋体"/>
          <w:b/>
          <w:color w:val="auto"/>
          <w:sz w:val="24"/>
        </w:rPr>
      </w:pPr>
    </w:p>
    <w:p>
      <w:pPr>
        <w:pStyle w:val="12"/>
        <w:keepNext w:val="0"/>
        <w:keepLines w:val="0"/>
        <w:pageBreakBefore w:val="0"/>
        <w:kinsoku/>
        <w:wordWrap/>
        <w:overflowPunct/>
        <w:topLinePunct w:val="0"/>
        <w:autoSpaceDE/>
        <w:autoSpaceDN/>
        <w:bidi w:val="0"/>
        <w:adjustRightInd w:val="0"/>
        <w:snapToGrid w:val="0"/>
        <w:spacing w:line="240" w:lineRule="auto"/>
        <w:ind w:left="0" w:leftChars="0" w:right="0" w:rightChars="0" w:firstLine="480" w:firstLineChars="200"/>
        <w:jc w:val="center"/>
        <w:outlineLvl w:val="9"/>
        <w:rPr>
          <w:rFonts w:hint="eastAsia" w:ascii="宋体" w:hAnsi="宋体" w:eastAsia="宋体" w:cs="宋体"/>
          <w:b/>
          <w:color w:val="auto"/>
          <w:sz w:val="32"/>
          <w:szCs w:val="32"/>
        </w:rPr>
      </w:pPr>
      <w:r>
        <w:rPr>
          <w:rFonts w:hint="eastAsia" w:ascii="宋体" w:hAnsi="宋体" w:eastAsia="宋体" w:cs="宋体"/>
          <w:b/>
          <w:color w:val="auto"/>
          <w:sz w:val="32"/>
          <w:szCs w:val="32"/>
        </w:rPr>
        <w:t>参  选  函</w:t>
      </w:r>
    </w:p>
    <w:p>
      <w:pPr>
        <w:pStyle w:val="12"/>
        <w:keepNext w:val="0"/>
        <w:keepLines w:val="0"/>
        <w:pageBreakBefore w:val="0"/>
        <w:kinsoku/>
        <w:wordWrap/>
        <w:overflowPunct/>
        <w:topLinePunct w:val="0"/>
        <w:autoSpaceDE/>
        <w:autoSpaceDN/>
        <w:bidi w:val="0"/>
        <w:adjustRightInd w:val="0"/>
        <w:snapToGrid w:val="0"/>
        <w:spacing w:line="240" w:lineRule="auto"/>
        <w:ind w:left="0" w:leftChars="0" w:right="0" w:rightChars="0" w:firstLine="480" w:firstLineChars="200"/>
        <w:jc w:val="center"/>
        <w:outlineLvl w:val="9"/>
        <w:rPr>
          <w:rFonts w:hint="eastAsia" w:ascii="宋体" w:hAnsi="宋体" w:eastAsia="宋体" w:cs="宋体"/>
          <w:b/>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jc w:val="lef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致：</w:t>
      </w:r>
      <w:r>
        <w:rPr>
          <w:rFonts w:hint="eastAsia" w:ascii="宋体" w:hAnsi="宋体" w:eastAsia="宋体" w:cs="宋体"/>
          <w:color w:val="auto"/>
          <w:szCs w:val="21"/>
          <w:u w:val="single"/>
        </w:rPr>
        <w:t xml:space="preserve">    （比选人名称）        </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20" w:firstLineChars="200"/>
        <w:textAlignment w:val="auto"/>
        <w:outlineLvl w:val="9"/>
        <w:rPr>
          <w:rFonts w:hint="eastAsia" w:ascii="宋体" w:hAnsi="宋体" w:eastAsia="宋体" w:cs="宋体"/>
          <w:color w:val="auto"/>
          <w:szCs w:val="21"/>
        </w:rPr>
      </w:pPr>
      <w:r>
        <w:rPr>
          <w:rFonts w:hint="eastAsia" w:ascii="宋体" w:hAnsi="宋体" w:eastAsia="宋体" w:cs="宋体"/>
          <w:color w:val="auto"/>
          <w:szCs w:val="21"/>
          <w:u w:val="single"/>
        </w:rPr>
        <w:t xml:space="preserve">      （参选人名称）    </w:t>
      </w:r>
      <w:r>
        <w:rPr>
          <w:rFonts w:hint="eastAsia" w:ascii="宋体" w:hAnsi="宋体" w:eastAsia="宋体" w:cs="宋体"/>
          <w:color w:val="auto"/>
          <w:szCs w:val="21"/>
        </w:rPr>
        <w:t>（以下称“我方”）已仔细研究了</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项目名称）（项目编号：）比选文件的全部内容，</w:t>
      </w:r>
      <w:r>
        <w:rPr>
          <w:rFonts w:hint="eastAsia" w:ascii="宋体" w:hAnsi="宋体" w:eastAsia="宋体" w:cs="宋体"/>
          <w:bCs/>
          <w:color w:val="auto"/>
          <w:szCs w:val="21"/>
        </w:rPr>
        <w:t>包括澄清或者修改文件以及有关附件</w:t>
      </w:r>
      <w:r>
        <w:rPr>
          <w:rFonts w:hint="eastAsia" w:ascii="宋体" w:hAnsi="宋体" w:eastAsia="宋体" w:cs="宋体"/>
          <w:color w:val="auto"/>
          <w:szCs w:val="21"/>
        </w:rPr>
        <w:t>，愿意以《参选一览表》载明的参选价格及参选文件应答内容完成比选文件确定的全部工作，我方将严格按照比选文件要求递交符合要求的全部参选文件。</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20" w:firstLineChars="2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我方承诺如下内容：</w:t>
      </w:r>
    </w:p>
    <w:p>
      <w:pPr>
        <w:pStyle w:val="12"/>
        <w:keepNext w:val="0"/>
        <w:keepLines w:val="0"/>
        <w:pageBreakBefore w:val="0"/>
        <w:widowControl w:val="0"/>
        <w:numPr>
          <w:ilvl w:val="3"/>
          <w:numId w:val="4"/>
        </w:numPr>
        <w:tabs>
          <w:tab w:val="left" w:pos="709"/>
        </w:tabs>
        <w:kinsoku/>
        <w:wordWrap/>
        <w:overflowPunct/>
        <w:topLinePunct w:val="0"/>
        <w:autoSpaceDE/>
        <w:autoSpaceDN/>
        <w:bidi w:val="0"/>
        <w:adjustRightInd w:val="0"/>
        <w:snapToGrid w:val="0"/>
        <w:spacing w:line="440" w:lineRule="exact"/>
        <w:ind w:left="0" w:leftChars="0" w:right="0" w:rightChars="0" w:firstLine="420" w:firstLineChars="2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我方的参选文件包含第二章“参选人须知”规定的全部内容。</w:t>
      </w:r>
    </w:p>
    <w:p>
      <w:pPr>
        <w:pStyle w:val="12"/>
        <w:keepNext w:val="0"/>
        <w:keepLines w:val="0"/>
        <w:pageBreakBefore w:val="0"/>
        <w:widowControl w:val="0"/>
        <w:numPr>
          <w:ilvl w:val="3"/>
          <w:numId w:val="4"/>
        </w:numPr>
        <w:tabs>
          <w:tab w:val="left" w:pos="709"/>
        </w:tabs>
        <w:kinsoku/>
        <w:wordWrap/>
        <w:overflowPunct/>
        <w:topLinePunct w:val="0"/>
        <w:autoSpaceDE/>
        <w:autoSpaceDN/>
        <w:bidi w:val="0"/>
        <w:adjustRightInd w:val="0"/>
        <w:snapToGrid w:val="0"/>
        <w:spacing w:line="440" w:lineRule="exact"/>
        <w:ind w:left="0" w:leftChars="0" w:right="0" w:rightChars="0" w:firstLine="420" w:firstLineChars="2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我方承诺在比选文件规定的参选有效期（参选有效期为</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3</w:t>
      </w:r>
      <w:r>
        <w:rPr>
          <w:rFonts w:hint="eastAsia" w:ascii="宋体" w:hAnsi="宋体" w:eastAsia="宋体" w:cs="宋体"/>
          <w:color w:val="auto"/>
          <w:szCs w:val="21"/>
          <w:u w:val="single"/>
        </w:rPr>
        <w:t xml:space="preserve">0 </w:t>
      </w:r>
      <w:r>
        <w:rPr>
          <w:rFonts w:hint="eastAsia" w:ascii="宋体" w:hAnsi="宋体" w:eastAsia="宋体" w:cs="宋体"/>
          <w:color w:val="auto"/>
          <w:szCs w:val="21"/>
        </w:rPr>
        <w:t>天）内不修改、撤销参选文件。</w:t>
      </w:r>
    </w:p>
    <w:p>
      <w:pPr>
        <w:pStyle w:val="12"/>
        <w:keepNext w:val="0"/>
        <w:keepLines w:val="0"/>
        <w:pageBreakBefore w:val="0"/>
        <w:widowControl w:val="0"/>
        <w:numPr>
          <w:ilvl w:val="3"/>
          <w:numId w:val="4"/>
        </w:numPr>
        <w:tabs>
          <w:tab w:val="left" w:pos="709"/>
        </w:tabs>
        <w:kinsoku/>
        <w:wordWrap/>
        <w:overflowPunct/>
        <w:topLinePunct w:val="0"/>
        <w:autoSpaceDE/>
        <w:autoSpaceDN/>
        <w:bidi w:val="0"/>
        <w:adjustRightInd w:val="0"/>
        <w:snapToGrid w:val="0"/>
        <w:spacing w:line="440" w:lineRule="exact"/>
        <w:ind w:left="0" w:leftChars="0" w:right="0" w:rightChars="0" w:firstLine="420" w:firstLineChars="2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我方在评审过程中根据评审小组要求提供的符合相关规定的澄清文件，构成参选文件的组成部分。</w:t>
      </w:r>
    </w:p>
    <w:p>
      <w:pPr>
        <w:pStyle w:val="12"/>
        <w:keepNext w:val="0"/>
        <w:keepLines w:val="0"/>
        <w:pageBreakBefore w:val="0"/>
        <w:widowControl w:val="0"/>
        <w:numPr>
          <w:ilvl w:val="3"/>
          <w:numId w:val="4"/>
        </w:numPr>
        <w:tabs>
          <w:tab w:val="left" w:pos="709"/>
        </w:tabs>
        <w:kinsoku/>
        <w:wordWrap/>
        <w:overflowPunct/>
        <w:topLinePunct w:val="0"/>
        <w:autoSpaceDE/>
        <w:autoSpaceDN/>
        <w:bidi w:val="0"/>
        <w:adjustRightInd w:val="0"/>
        <w:snapToGrid w:val="0"/>
        <w:spacing w:line="440" w:lineRule="exact"/>
        <w:ind w:left="0" w:leftChars="0" w:right="0" w:rightChars="0" w:firstLine="420" w:firstLineChars="2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我方同意提供贵方可能要求的与参选有关的一切数据或者资料，并完全理解贵方不一定接受最低价的参选。</w:t>
      </w:r>
    </w:p>
    <w:p>
      <w:pPr>
        <w:pStyle w:val="12"/>
        <w:keepNext w:val="0"/>
        <w:keepLines w:val="0"/>
        <w:pageBreakBefore w:val="0"/>
        <w:widowControl w:val="0"/>
        <w:numPr>
          <w:ilvl w:val="3"/>
          <w:numId w:val="4"/>
        </w:numPr>
        <w:tabs>
          <w:tab w:val="left" w:pos="709"/>
        </w:tabs>
        <w:kinsoku/>
        <w:wordWrap/>
        <w:overflowPunct/>
        <w:topLinePunct w:val="0"/>
        <w:autoSpaceDE/>
        <w:autoSpaceDN/>
        <w:bidi w:val="0"/>
        <w:adjustRightInd w:val="0"/>
        <w:snapToGrid w:val="0"/>
        <w:spacing w:line="440" w:lineRule="exact"/>
        <w:ind w:left="0" w:leftChars="0" w:right="0" w:rightChars="0" w:firstLine="420" w:firstLineChars="2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我方承诺不向第三方透露与采购相关的所有信息。</w:t>
      </w:r>
    </w:p>
    <w:p>
      <w:pPr>
        <w:pStyle w:val="12"/>
        <w:keepNext w:val="0"/>
        <w:keepLines w:val="0"/>
        <w:pageBreakBefore w:val="0"/>
        <w:widowControl w:val="0"/>
        <w:numPr>
          <w:ilvl w:val="3"/>
          <w:numId w:val="4"/>
        </w:numPr>
        <w:tabs>
          <w:tab w:val="left" w:pos="709"/>
        </w:tabs>
        <w:kinsoku/>
        <w:wordWrap/>
        <w:overflowPunct/>
        <w:topLinePunct w:val="0"/>
        <w:autoSpaceDE/>
        <w:autoSpaceDN/>
        <w:bidi w:val="0"/>
        <w:adjustRightInd w:val="0"/>
        <w:snapToGrid w:val="0"/>
        <w:spacing w:line="440" w:lineRule="exact"/>
        <w:ind w:left="0" w:leftChars="0" w:right="0" w:rightChars="0" w:firstLine="420" w:firstLineChars="2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如我方中选：</w:t>
      </w:r>
    </w:p>
    <w:p>
      <w:pPr>
        <w:pStyle w:val="12"/>
        <w:keepNext w:val="0"/>
        <w:keepLines w:val="0"/>
        <w:pageBreakBefore w:val="0"/>
        <w:widowControl w:val="0"/>
        <w:numPr>
          <w:ilvl w:val="0"/>
          <w:numId w:val="5"/>
        </w:numPr>
        <w:tabs>
          <w:tab w:val="left" w:pos="993"/>
        </w:tabs>
        <w:kinsoku/>
        <w:wordWrap/>
        <w:overflowPunct/>
        <w:topLinePunct w:val="0"/>
        <w:autoSpaceDE/>
        <w:autoSpaceDN/>
        <w:bidi w:val="0"/>
        <w:adjustRightInd w:val="0"/>
        <w:snapToGrid w:val="0"/>
        <w:spacing w:line="440" w:lineRule="exact"/>
        <w:ind w:left="0" w:leftChars="0" w:right="0" w:rightChars="0" w:firstLine="420" w:firstLineChars="2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我方承诺在收到中选通知书后，在中选通知书规定的期限内与你方签订合同。</w:t>
      </w:r>
    </w:p>
    <w:p>
      <w:pPr>
        <w:pStyle w:val="12"/>
        <w:keepNext w:val="0"/>
        <w:keepLines w:val="0"/>
        <w:pageBreakBefore w:val="0"/>
        <w:widowControl w:val="0"/>
        <w:numPr>
          <w:ilvl w:val="0"/>
          <w:numId w:val="5"/>
        </w:numPr>
        <w:tabs>
          <w:tab w:val="left" w:pos="993"/>
        </w:tabs>
        <w:kinsoku/>
        <w:wordWrap/>
        <w:overflowPunct/>
        <w:topLinePunct w:val="0"/>
        <w:autoSpaceDE/>
        <w:autoSpaceDN/>
        <w:bidi w:val="0"/>
        <w:adjustRightInd w:val="0"/>
        <w:snapToGrid w:val="0"/>
        <w:spacing w:line="440" w:lineRule="exact"/>
        <w:ind w:left="0" w:leftChars="0" w:right="0" w:rightChars="0" w:firstLine="420" w:firstLineChars="2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按照比选文件的规定及合同约定履行相关责任和义务。</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20" w:firstLineChars="2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我方在此声明，所递交的参选文件及有关资料内容完整、真实和准确。如有弄虚作假，将承担相应的法律责任，并赔偿由此造成的一切损失。</w:t>
      </w:r>
    </w:p>
    <w:p>
      <w:pPr>
        <w:pStyle w:val="12"/>
        <w:keepNext w:val="0"/>
        <w:keepLines w:val="0"/>
        <w:pageBreakBefore w:val="0"/>
        <w:widowControl w:val="0"/>
        <w:numPr>
          <w:ilvl w:val="3"/>
          <w:numId w:val="4"/>
        </w:numPr>
        <w:tabs>
          <w:tab w:val="left" w:pos="709"/>
        </w:tabs>
        <w:kinsoku/>
        <w:wordWrap/>
        <w:overflowPunct/>
        <w:topLinePunct w:val="0"/>
        <w:autoSpaceDE/>
        <w:autoSpaceDN/>
        <w:bidi w:val="0"/>
        <w:adjustRightInd w:val="0"/>
        <w:snapToGrid w:val="0"/>
        <w:spacing w:line="440" w:lineRule="exact"/>
        <w:ind w:left="0" w:leftChars="0" w:right="0" w:rightChars="0" w:firstLine="420" w:firstLineChars="200"/>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其他补充说明：</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80" w:firstLineChars="200"/>
        <w:jc w:val="right"/>
        <w:outlineLvl w:val="9"/>
        <w:rPr>
          <w:rFonts w:hint="eastAsia" w:ascii="宋体" w:hAnsi="宋体" w:eastAsia="宋体" w:cs="宋体"/>
          <w:color w:val="auto"/>
          <w:szCs w:val="21"/>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80" w:firstLineChars="200"/>
        <w:jc w:val="right"/>
        <w:outlineLvl w:val="9"/>
        <w:rPr>
          <w:rFonts w:hint="eastAsia" w:ascii="宋体" w:hAnsi="宋体" w:eastAsia="宋体" w:cs="宋体"/>
          <w:color w:val="auto"/>
          <w:szCs w:val="21"/>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80" w:firstLineChars="200"/>
        <w:jc w:val="right"/>
        <w:outlineLvl w:val="9"/>
        <w:rPr>
          <w:rFonts w:hint="eastAsia" w:ascii="宋体" w:hAnsi="宋体" w:eastAsia="宋体" w:cs="宋体"/>
          <w:color w:val="auto"/>
          <w:szCs w:val="21"/>
        </w:rPr>
      </w:pPr>
      <w:r>
        <w:rPr>
          <w:rFonts w:hint="eastAsia" w:ascii="宋体" w:hAnsi="宋体" w:eastAsia="宋体" w:cs="宋体"/>
          <w:color w:val="auto"/>
          <w:szCs w:val="21"/>
          <w:lang w:eastAsia="zh-CN"/>
        </w:rPr>
        <w:t>参选人</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（盖单位公章）</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80" w:firstLineChars="200"/>
        <w:jc w:val="right"/>
        <w:outlineLvl w:val="9"/>
        <w:rPr>
          <w:rFonts w:hint="eastAsia" w:ascii="宋体" w:hAnsi="宋体" w:eastAsia="宋体" w:cs="宋体"/>
          <w:color w:val="auto"/>
          <w:szCs w:val="21"/>
        </w:rPr>
      </w:pPr>
      <w:r>
        <w:rPr>
          <w:rFonts w:hint="eastAsia" w:ascii="宋体" w:hAnsi="宋体" w:eastAsia="宋体" w:cs="宋体"/>
          <w:color w:val="auto"/>
          <w:szCs w:val="21"/>
        </w:rPr>
        <w:t>法定代表人或其授权代表：</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（签字）</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80" w:firstLineChars="200"/>
        <w:jc w:val="right"/>
        <w:textAlignment w:val="baseline"/>
        <w:outlineLvl w:val="9"/>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w:t>
      </w:r>
    </w:p>
    <w:p>
      <w:pPr>
        <w:rPr>
          <w:rFonts w:hint="eastAsia"/>
          <w:lang w:val="en-US" w:eastAsia="zh-CN"/>
        </w:rPr>
      </w:pPr>
      <w:r>
        <w:rPr>
          <w:rFonts w:hint="eastAsia"/>
          <w:lang w:val="en-US" w:eastAsia="zh-CN"/>
        </w:rPr>
        <w:br w:type="page"/>
      </w:r>
    </w:p>
    <w:p>
      <w:pPr>
        <w:pageBreakBefore w:val="0"/>
        <w:kinsoku/>
        <w:overflowPunct/>
        <w:bidi w:val="0"/>
        <w:adjustRightInd w:val="0"/>
        <w:snapToGrid w:val="0"/>
        <w:spacing w:line="240" w:lineRule="auto"/>
        <w:ind w:right="0" w:rightChars="0"/>
        <w:jc w:val="both"/>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附件：</w:t>
      </w:r>
    </w:p>
    <w:p>
      <w:pPr>
        <w:pStyle w:val="2"/>
        <w:rPr>
          <w:rFonts w:hint="eastAsia"/>
          <w:sz w:val="32"/>
          <w:szCs w:val="32"/>
        </w:rPr>
      </w:pPr>
    </w:p>
    <w:p>
      <w:pPr>
        <w:pageBreakBefore w:val="0"/>
        <w:kinsoku/>
        <w:overflowPunct/>
        <w:bidi w:val="0"/>
        <w:adjustRightInd w:val="0"/>
        <w:snapToGrid w:val="0"/>
        <w:spacing w:line="240" w:lineRule="auto"/>
        <w:ind w:left="0" w:leftChars="0" w:right="0" w:rightChars="0" w:firstLine="480" w:firstLineChars="200"/>
        <w:jc w:val="center"/>
        <w:outlineLvl w:val="9"/>
        <w:rPr>
          <w:rFonts w:hint="eastAsia" w:ascii="宋体" w:hAnsi="宋体" w:eastAsia="宋体" w:cs="宋体"/>
          <w:b/>
          <w:color w:val="auto"/>
          <w:sz w:val="32"/>
          <w:szCs w:val="32"/>
        </w:rPr>
      </w:pPr>
      <w:r>
        <w:rPr>
          <w:rFonts w:hint="eastAsia" w:ascii="宋体" w:hAnsi="宋体" w:eastAsia="宋体" w:cs="宋体"/>
          <w:b/>
          <w:color w:val="auto"/>
          <w:sz w:val="32"/>
          <w:szCs w:val="32"/>
        </w:rPr>
        <w:t>法定代表人身份证明</w:t>
      </w:r>
    </w:p>
    <w:p>
      <w:pPr>
        <w:pageBreakBefore w:val="0"/>
        <w:kinsoku/>
        <w:overflowPunct/>
        <w:bidi w:val="0"/>
        <w:adjustRightInd w:val="0"/>
        <w:snapToGrid w:val="0"/>
        <w:spacing w:line="240" w:lineRule="auto"/>
        <w:ind w:left="0" w:leftChars="0" w:right="0" w:rightChars="0" w:firstLine="480" w:firstLineChars="200"/>
        <w:outlineLvl w:val="9"/>
        <w:rPr>
          <w:rFonts w:hint="eastAsia" w:ascii="宋体" w:hAnsi="宋体" w:eastAsia="宋体" w:cs="宋体"/>
          <w:color w:val="auto"/>
          <w:szCs w:val="21"/>
        </w:rPr>
      </w:pPr>
    </w:p>
    <w:p>
      <w:pPr>
        <w:pageBreakBefore w:val="0"/>
        <w:kinsoku/>
        <w:overflowPunct/>
        <w:topLinePunct/>
        <w:bidi w:val="0"/>
        <w:adjustRightInd w:val="0"/>
        <w:snapToGrid w:val="0"/>
        <w:spacing w:line="240" w:lineRule="auto"/>
        <w:ind w:left="0" w:leftChars="0" w:right="0" w:rightChars="0" w:firstLine="480" w:firstLineChars="200"/>
        <w:outlineLvl w:val="9"/>
        <w:rPr>
          <w:rFonts w:hint="eastAsia" w:ascii="宋体" w:hAnsi="宋体" w:eastAsia="宋体" w:cs="宋体"/>
          <w:bCs/>
          <w:color w:val="auto"/>
          <w:sz w:val="24"/>
          <w:szCs w:val="24"/>
          <w:u w:val="single"/>
        </w:rPr>
      </w:pPr>
      <w:r>
        <w:rPr>
          <w:rFonts w:hint="eastAsia" w:ascii="宋体" w:hAnsi="宋体" w:eastAsia="宋体" w:cs="宋体"/>
          <w:bCs/>
          <w:color w:val="auto"/>
          <w:sz w:val="24"/>
          <w:szCs w:val="24"/>
          <w:lang w:eastAsia="zh-CN"/>
        </w:rPr>
        <w:t>参选</w:t>
      </w:r>
      <w:r>
        <w:rPr>
          <w:rFonts w:hint="eastAsia" w:ascii="宋体" w:hAnsi="宋体" w:eastAsia="宋体" w:cs="宋体"/>
          <w:bCs/>
          <w:color w:val="auto"/>
          <w:sz w:val="24"/>
          <w:szCs w:val="24"/>
        </w:rPr>
        <w:t>人名称：</w:t>
      </w:r>
      <w:r>
        <w:rPr>
          <w:rFonts w:hint="eastAsia" w:ascii="宋体" w:hAnsi="宋体" w:eastAsia="宋体" w:cs="宋体"/>
          <w:bCs/>
          <w:color w:val="auto"/>
          <w:sz w:val="24"/>
          <w:szCs w:val="24"/>
          <w:u w:val="single"/>
        </w:rPr>
        <w:t xml:space="preserve">                         </w:t>
      </w:r>
    </w:p>
    <w:p>
      <w:pPr>
        <w:pageBreakBefore w:val="0"/>
        <w:kinsoku/>
        <w:overflowPunct/>
        <w:topLinePunct/>
        <w:bidi w:val="0"/>
        <w:adjustRightInd w:val="0"/>
        <w:snapToGrid w:val="0"/>
        <w:spacing w:line="240" w:lineRule="auto"/>
        <w:ind w:left="0" w:leftChars="0" w:right="0" w:rightChars="0"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单位性质：</w:t>
      </w:r>
      <w:r>
        <w:rPr>
          <w:rFonts w:hint="eastAsia" w:ascii="宋体" w:hAnsi="宋体" w:eastAsia="宋体" w:cs="宋体"/>
          <w:bCs/>
          <w:color w:val="auto"/>
          <w:sz w:val="24"/>
          <w:szCs w:val="24"/>
          <w:u w:val="single"/>
        </w:rPr>
        <w:t xml:space="preserve">                           </w:t>
      </w:r>
    </w:p>
    <w:p>
      <w:pPr>
        <w:pageBreakBefore w:val="0"/>
        <w:kinsoku/>
        <w:overflowPunct/>
        <w:topLinePunct/>
        <w:bidi w:val="0"/>
        <w:adjustRightInd w:val="0"/>
        <w:snapToGrid w:val="0"/>
        <w:spacing w:line="240" w:lineRule="auto"/>
        <w:ind w:left="0" w:leftChars="0" w:right="0" w:rightChars="0"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成立时间：</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年</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月</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日</w:t>
      </w:r>
    </w:p>
    <w:p>
      <w:pPr>
        <w:pageBreakBefore w:val="0"/>
        <w:kinsoku/>
        <w:overflowPunct/>
        <w:topLinePunct/>
        <w:bidi w:val="0"/>
        <w:adjustRightInd w:val="0"/>
        <w:snapToGrid w:val="0"/>
        <w:spacing w:line="240" w:lineRule="auto"/>
        <w:ind w:left="0" w:leftChars="0" w:right="0" w:rightChars="0"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经营期限：</w:t>
      </w:r>
      <w:r>
        <w:rPr>
          <w:rFonts w:hint="eastAsia" w:ascii="宋体" w:hAnsi="宋体" w:eastAsia="宋体" w:cs="宋体"/>
          <w:bCs/>
          <w:color w:val="auto"/>
          <w:sz w:val="24"/>
          <w:szCs w:val="24"/>
          <w:u w:val="single"/>
        </w:rPr>
        <w:t xml:space="preserve">            </w:t>
      </w:r>
    </w:p>
    <w:p>
      <w:pPr>
        <w:pageBreakBefore w:val="0"/>
        <w:kinsoku/>
        <w:overflowPunct/>
        <w:topLinePunct/>
        <w:bidi w:val="0"/>
        <w:adjustRightInd w:val="0"/>
        <w:snapToGrid w:val="0"/>
        <w:spacing w:line="240" w:lineRule="auto"/>
        <w:ind w:left="0" w:leftChars="0" w:right="0" w:rightChars="0" w:firstLine="480" w:firstLineChars="200"/>
        <w:outlineLvl w:val="9"/>
        <w:rPr>
          <w:rFonts w:hint="eastAsia" w:ascii="宋体" w:hAnsi="宋体" w:eastAsia="宋体" w:cs="宋体"/>
          <w:bCs/>
          <w:color w:val="auto"/>
          <w:sz w:val="24"/>
          <w:szCs w:val="24"/>
          <w:u w:val="single"/>
        </w:rPr>
      </w:pPr>
      <w:r>
        <w:rPr>
          <w:rFonts w:hint="eastAsia" w:ascii="宋体" w:hAnsi="宋体" w:eastAsia="宋体" w:cs="宋体"/>
          <w:bCs/>
          <w:color w:val="auto"/>
          <w:sz w:val="24"/>
          <w:szCs w:val="24"/>
        </w:rPr>
        <w:t>姓名：</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性别：</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年龄：</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职务：</w:t>
      </w:r>
      <w:r>
        <w:rPr>
          <w:rFonts w:hint="eastAsia" w:ascii="宋体" w:hAnsi="宋体" w:eastAsia="宋体" w:cs="宋体"/>
          <w:bCs/>
          <w:color w:val="auto"/>
          <w:sz w:val="24"/>
          <w:szCs w:val="24"/>
          <w:u w:val="single"/>
        </w:rPr>
        <w:t xml:space="preserve">         </w:t>
      </w:r>
    </w:p>
    <w:p>
      <w:pPr>
        <w:pageBreakBefore w:val="0"/>
        <w:kinsoku/>
        <w:overflowPunct/>
        <w:topLinePunct/>
        <w:bidi w:val="0"/>
        <w:adjustRightInd w:val="0"/>
        <w:snapToGrid w:val="0"/>
        <w:spacing w:line="240" w:lineRule="auto"/>
        <w:ind w:left="0" w:leftChars="0" w:right="0" w:rightChars="0"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系</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（投标人名称）的法定代表人。</w:t>
      </w:r>
    </w:p>
    <w:p>
      <w:pPr>
        <w:pageBreakBefore w:val="0"/>
        <w:kinsoku/>
        <w:overflowPunct/>
        <w:topLinePunct/>
        <w:bidi w:val="0"/>
        <w:adjustRightInd w:val="0"/>
        <w:snapToGrid w:val="0"/>
        <w:spacing w:line="240" w:lineRule="auto"/>
        <w:ind w:left="0" w:leftChars="0" w:right="0" w:rightChars="0"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特此证明。</w:t>
      </w:r>
    </w:p>
    <w:p>
      <w:pPr>
        <w:pageBreakBefore w:val="0"/>
        <w:kinsoku/>
        <w:overflowPunct/>
        <w:topLinePunct/>
        <w:bidi w:val="0"/>
        <w:adjustRightInd w:val="0"/>
        <w:snapToGrid w:val="0"/>
        <w:spacing w:line="240" w:lineRule="auto"/>
        <w:ind w:left="0" w:leftChars="0" w:right="0" w:rightChars="0" w:firstLine="480" w:firstLineChars="200"/>
        <w:outlineLvl w:val="9"/>
        <w:rPr>
          <w:rFonts w:hint="eastAsia" w:ascii="宋体" w:hAnsi="宋体" w:eastAsia="宋体" w:cs="宋体"/>
          <w:bCs/>
          <w:color w:val="auto"/>
          <w:sz w:val="24"/>
          <w:szCs w:val="24"/>
        </w:rPr>
      </w:pPr>
    </w:p>
    <w:p>
      <w:pPr>
        <w:pageBreakBefore w:val="0"/>
        <w:kinsoku/>
        <w:overflowPunct/>
        <w:topLinePunct/>
        <w:bidi w:val="0"/>
        <w:adjustRightInd w:val="0"/>
        <w:snapToGrid w:val="0"/>
        <w:spacing w:line="240" w:lineRule="auto"/>
        <w:ind w:left="0" w:leftChars="0" w:right="0" w:rightChars="0"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附：法定代表人身份证复印件(需同时提供正面及背面) </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19" w:type="dxa"/>
            <w:vAlign w:val="top"/>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法定代表人身份证正面复印件</w:t>
            </w:r>
          </w:p>
        </w:tc>
        <w:tc>
          <w:tcPr>
            <w:tcW w:w="4819" w:type="dxa"/>
            <w:vAlign w:val="top"/>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法定代表人身份证</w:t>
            </w:r>
            <w:r>
              <w:rPr>
                <w:rFonts w:hint="eastAsia" w:ascii="宋体" w:hAnsi="宋体" w:eastAsia="宋体" w:cs="宋体"/>
                <w:sz w:val="24"/>
                <w:szCs w:val="24"/>
                <w:lang w:val="en-US" w:eastAsia="zh-CN"/>
              </w:rPr>
              <w:t>背</w:t>
            </w:r>
            <w:r>
              <w:rPr>
                <w:rFonts w:hint="eastAsia" w:ascii="宋体" w:hAnsi="宋体" w:eastAsia="宋体" w:cs="宋体"/>
                <w:sz w:val="24"/>
                <w:szCs w:val="24"/>
              </w:rPr>
              <w:t>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7" w:hRule="atLeast"/>
          <w:jc w:val="center"/>
        </w:trPr>
        <w:tc>
          <w:tcPr>
            <w:tcW w:w="4819" w:type="dxa"/>
            <w:vAlign w:val="top"/>
          </w:tcPr>
          <w:p>
            <w:pPr>
              <w:pStyle w:val="2"/>
              <w:rPr>
                <w:rFonts w:hint="eastAsia" w:ascii="宋体" w:hAnsi="宋体" w:eastAsia="宋体" w:cs="宋体"/>
                <w:sz w:val="24"/>
                <w:szCs w:val="24"/>
                <w:vertAlign w:val="baseline"/>
                <w:lang w:val="en-US" w:eastAsia="zh-CN"/>
              </w:rPr>
            </w:pPr>
          </w:p>
        </w:tc>
        <w:tc>
          <w:tcPr>
            <w:tcW w:w="4819" w:type="dxa"/>
            <w:vAlign w:val="top"/>
          </w:tcPr>
          <w:p>
            <w:pPr>
              <w:pStyle w:val="2"/>
              <w:rPr>
                <w:rFonts w:hint="eastAsia" w:ascii="宋体" w:hAnsi="宋体" w:eastAsia="宋体" w:cs="宋体"/>
                <w:sz w:val="24"/>
                <w:szCs w:val="24"/>
                <w:vertAlign w:val="baseline"/>
                <w:lang w:val="en-US" w:eastAsia="zh-CN"/>
              </w:rPr>
            </w:pPr>
          </w:p>
        </w:tc>
      </w:tr>
    </w:tbl>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80" w:firstLineChars="200"/>
        <w:jc w:val="right"/>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参选人</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（盖单位公章）</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80" w:firstLineChars="200"/>
        <w:jc w:val="right"/>
        <w:outlineLvl w:val="9"/>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（签字）</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80" w:firstLineChars="200"/>
        <w:jc w:val="right"/>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ageBreakBefore w:val="0"/>
        <w:kinsoku/>
        <w:overflowPunct/>
        <w:bidi w:val="0"/>
        <w:adjustRightInd w:val="0"/>
        <w:snapToGrid w:val="0"/>
        <w:spacing w:line="240" w:lineRule="auto"/>
        <w:ind w:right="0" w:rightChars="0"/>
        <w:jc w:val="both"/>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附件：</w:t>
      </w:r>
    </w:p>
    <w:p>
      <w:pPr>
        <w:pStyle w:val="2"/>
        <w:rPr>
          <w:rFonts w:hint="eastAsia"/>
        </w:rPr>
      </w:pPr>
    </w:p>
    <w:p>
      <w:pPr>
        <w:pageBreakBefore w:val="0"/>
        <w:kinsoku/>
        <w:overflowPunct/>
        <w:bidi w:val="0"/>
        <w:adjustRightInd w:val="0"/>
        <w:snapToGrid w:val="0"/>
        <w:spacing w:line="240" w:lineRule="auto"/>
        <w:ind w:left="0" w:leftChars="0" w:right="0" w:rightChars="0" w:firstLine="480" w:firstLineChars="200"/>
        <w:jc w:val="center"/>
        <w:outlineLvl w:val="9"/>
        <w:rPr>
          <w:rFonts w:hint="eastAsia" w:ascii="宋体" w:hAnsi="宋体" w:eastAsia="宋体" w:cs="宋体"/>
          <w:b/>
          <w:color w:val="auto"/>
          <w:sz w:val="32"/>
          <w:szCs w:val="32"/>
        </w:rPr>
      </w:pPr>
      <w:r>
        <w:rPr>
          <w:rFonts w:hint="eastAsia" w:ascii="宋体" w:hAnsi="宋体" w:eastAsia="宋体" w:cs="宋体"/>
          <w:b/>
          <w:color w:val="auto"/>
          <w:sz w:val="32"/>
          <w:szCs w:val="32"/>
        </w:rPr>
        <w:t>法定代表人授权委托书</w:t>
      </w:r>
      <w:r>
        <w:rPr>
          <w:rFonts w:hint="eastAsia" w:ascii="宋体" w:hAnsi="宋体" w:eastAsia="宋体" w:cs="宋体"/>
          <w:color w:val="auto"/>
          <w:sz w:val="32"/>
          <w:szCs w:val="32"/>
        </w:rPr>
        <w:t>（法定代表人参加投标不提供）</w:t>
      </w:r>
    </w:p>
    <w:p>
      <w:pPr>
        <w:pageBreakBefore w:val="0"/>
        <w:kinsoku/>
        <w:overflowPunct/>
        <w:bidi w:val="0"/>
        <w:adjustRightInd w:val="0"/>
        <w:snapToGrid w:val="0"/>
        <w:spacing w:line="240" w:lineRule="auto"/>
        <w:ind w:left="0" w:leftChars="0" w:right="0" w:rightChars="0" w:firstLine="480" w:firstLineChars="200"/>
        <w:jc w:val="center"/>
        <w:outlineLvl w:val="9"/>
        <w:rPr>
          <w:rFonts w:hint="eastAsia" w:ascii="宋体" w:hAnsi="宋体" w:eastAsia="宋体" w:cs="宋体"/>
          <w:b/>
          <w:color w:val="auto"/>
          <w:sz w:val="24"/>
        </w:rPr>
      </w:pPr>
    </w:p>
    <w:p>
      <w:pPr>
        <w:pageBreakBefore w:val="0"/>
        <w:kinsoku/>
        <w:overflowPunct/>
        <w:topLinePunct/>
        <w:bidi w:val="0"/>
        <w:adjustRightInd w:val="0"/>
        <w:snapToGrid w:val="0"/>
        <w:spacing w:line="240" w:lineRule="auto"/>
        <w:ind w:left="0" w:leftChars="0" w:right="0" w:rightChars="0"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本人</w:t>
      </w:r>
      <w:r>
        <w:rPr>
          <w:rFonts w:hint="eastAsia" w:ascii="宋体" w:hAnsi="宋体" w:eastAsia="宋体" w:cs="宋体"/>
          <w:bCs/>
          <w:color w:val="auto"/>
          <w:sz w:val="24"/>
          <w:szCs w:val="24"/>
          <w:u w:val="single"/>
        </w:rPr>
        <w:t xml:space="preserve">   （姓名）    </w:t>
      </w:r>
      <w:r>
        <w:rPr>
          <w:rFonts w:hint="eastAsia" w:ascii="宋体" w:hAnsi="宋体" w:eastAsia="宋体" w:cs="宋体"/>
          <w:bCs/>
          <w:color w:val="auto"/>
          <w:sz w:val="24"/>
          <w:szCs w:val="24"/>
        </w:rPr>
        <w:t xml:space="preserve">系 </w:t>
      </w:r>
      <w:r>
        <w:rPr>
          <w:rFonts w:hint="eastAsia" w:ascii="宋体" w:hAnsi="宋体" w:eastAsia="宋体" w:cs="宋体"/>
          <w:bCs/>
          <w:color w:val="auto"/>
          <w:sz w:val="24"/>
          <w:szCs w:val="24"/>
          <w:u w:val="single"/>
        </w:rPr>
        <w:t xml:space="preserve">    （投标人名称）   </w:t>
      </w:r>
      <w:r>
        <w:rPr>
          <w:rFonts w:hint="eastAsia" w:ascii="宋体" w:hAnsi="宋体" w:eastAsia="宋体" w:cs="宋体"/>
          <w:bCs/>
          <w:color w:val="auto"/>
          <w:sz w:val="24"/>
          <w:szCs w:val="24"/>
        </w:rPr>
        <w:t>的法定代表人，现委托</w:t>
      </w:r>
      <w:r>
        <w:rPr>
          <w:rFonts w:hint="eastAsia" w:ascii="宋体" w:hAnsi="宋体" w:eastAsia="宋体" w:cs="宋体"/>
          <w:bCs/>
          <w:color w:val="auto"/>
          <w:sz w:val="24"/>
          <w:szCs w:val="24"/>
          <w:u w:val="single"/>
        </w:rPr>
        <w:t xml:space="preserve">  （姓名）     </w:t>
      </w:r>
      <w:r>
        <w:rPr>
          <w:rFonts w:hint="eastAsia" w:ascii="宋体" w:hAnsi="宋体" w:eastAsia="宋体" w:cs="宋体"/>
          <w:bCs/>
          <w:color w:val="auto"/>
          <w:sz w:val="24"/>
          <w:szCs w:val="24"/>
        </w:rPr>
        <w:t>为我方代理人。代理人根据授权，以我方名义全权处理</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比选</w:t>
      </w:r>
      <w:r>
        <w:rPr>
          <w:rFonts w:hint="eastAsia" w:ascii="宋体" w:hAnsi="宋体" w:eastAsia="宋体" w:cs="宋体"/>
          <w:bCs/>
          <w:color w:val="auto"/>
          <w:sz w:val="24"/>
          <w:szCs w:val="24"/>
        </w:rPr>
        <w:t>项目名称）</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标包</w:t>
      </w:r>
      <w:r>
        <w:rPr>
          <w:rFonts w:hint="eastAsia" w:ascii="宋体" w:hAnsi="宋体" w:eastAsia="宋体" w:cs="宋体"/>
          <w:bCs/>
          <w:color w:val="auto"/>
          <w:sz w:val="24"/>
          <w:szCs w:val="24"/>
          <w:u w:val="single"/>
        </w:rPr>
        <w:t xml:space="preserve">    （签署、澄清、说明、补正、递交、撤回、修改投标文件，签订合同和处理一切有关事宜）  </w:t>
      </w:r>
      <w:r>
        <w:rPr>
          <w:rFonts w:hint="eastAsia" w:ascii="宋体" w:hAnsi="宋体" w:eastAsia="宋体" w:cs="宋体"/>
          <w:bCs/>
          <w:color w:val="auto"/>
          <w:sz w:val="24"/>
          <w:szCs w:val="24"/>
        </w:rPr>
        <w:t>，其法律后果由我方承担。</w:t>
      </w:r>
    </w:p>
    <w:p>
      <w:pPr>
        <w:pageBreakBefore w:val="0"/>
        <w:kinsoku/>
        <w:overflowPunct/>
        <w:topLinePunct/>
        <w:bidi w:val="0"/>
        <w:adjustRightInd w:val="0"/>
        <w:snapToGrid w:val="0"/>
        <w:spacing w:line="240" w:lineRule="auto"/>
        <w:ind w:left="0" w:leftChars="0" w:right="0" w:rightChars="0"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委托期限：</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w:t>
      </w:r>
    </w:p>
    <w:p>
      <w:pPr>
        <w:pageBreakBefore w:val="0"/>
        <w:kinsoku/>
        <w:overflowPunct/>
        <w:topLinePunct/>
        <w:bidi w:val="0"/>
        <w:adjustRightInd w:val="0"/>
        <w:snapToGrid w:val="0"/>
        <w:spacing w:line="240" w:lineRule="auto"/>
        <w:ind w:left="0" w:leftChars="0" w:right="0" w:rightChars="0"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代理人无转委托权。</w:t>
      </w:r>
    </w:p>
    <w:p>
      <w:pPr>
        <w:pageBreakBefore w:val="0"/>
        <w:kinsoku/>
        <w:overflowPunct/>
        <w:topLinePunct/>
        <w:bidi w:val="0"/>
        <w:adjustRightInd w:val="0"/>
        <w:snapToGrid w:val="0"/>
        <w:spacing w:line="240" w:lineRule="auto"/>
        <w:ind w:left="0" w:leftChars="0" w:right="0" w:rightChars="0" w:firstLine="480" w:firstLineChars="200"/>
        <w:outlineLvl w:val="9"/>
        <w:rPr>
          <w:rFonts w:hint="eastAsia" w:ascii="宋体" w:hAnsi="宋体" w:eastAsia="宋体" w:cs="宋体"/>
          <w:bCs/>
          <w:color w:val="auto"/>
          <w:sz w:val="24"/>
          <w:szCs w:val="24"/>
        </w:rPr>
      </w:pPr>
    </w:p>
    <w:p>
      <w:pPr>
        <w:pageBreakBefore w:val="0"/>
        <w:kinsoku/>
        <w:overflowPunct/>
        <w:topLinePunct/>
        <w:bidi w:val="0"/>
        <w:adjustRightInd w:val="0"/>
        <w:snapToGrid w:val="0"/>
        <w:spacing w:line="240" w:lineRule="auto"/>
        <w:ind w:left="0" w:leftChars="0" w:right="0" w:rightChars="0" w:firstLine="480" w:firstLineChars="200"/>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附：委托代理人身份证复印件(需同时提供正面及背面) </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19" w:type="dxa"/>
          </w:tcPr>
          <w:p>
            <w:pPr>
              <w:jc w:val="center"/>
              <w:rPr>
                <w:rFonts w:hint="eastAsia"/>
                <w:sz w:val="24"/>
                <w:szCs w:val="24"/>
                <w:vertAlign w:val="baseline"/>
                <w:lang w:val="en-US" w:eastAsia="zh-CN"/>
              </w:rPr>
            </w:pPr>
            <w:r>
              <w:rPr>
                <w:rFonts w:hint="eastAsia"/>
                <w:sz w:val="24"/>
                <w:szCs w:val="24"/>
              </w:rPr>
              <w:t>委托代理人身份证正面复印件</w:t>
            </w:r>
          </w:p>
        </w:tc>
        <w:tc>
          <w:tcPr>
            <w:tcW w:w="4819" w:type="dxa"/>
            <w:vAlign w:val="top"/>
          </w:tcPr>
          <w:p>
            <w:pPr>
              <w:jc w:val="center"/>
              <w:rPr>
                <w:rFonts w:hint="eastAsia"/>
                <w:sz w:val="24"/>
                <w:szCs w:val="24"/>
                <w:vertAlign w:val="baseline"/>
                <w:lang w:val="en-US" w:eastAsia="zh-CN"/>
              </w:rPr>
            </w:pPr>
            <w:r>
              <w:rPr>
                <w:rFonts w:hint="eastAsia"/>
                <w:sz w:val="24"/>
                <w:szCs w:val="24"/>
              </w:rPr>
              <w:t>委托代理人身份证</w:t>
            </w:r>
            <w:r>
              <w:rPr>
                <w:rFonts w:hint="eastAsia"/>
                <w:sz w:val="24"/>
                <w:szCs w:val="24"/>
                <w:lang w:val="en-US" w:eastAsia="zh-CN"/>
              </w:rPr>
              <w:t>背</w:t>
            </w:r>
            <w:r>
              <w:rPr>
                <w:rFonts w:hint="eastAsia"/>
                <w:sz w:val="24"/>
                <w:szCs w:val="24"/>
              </w:rPr>
              <w:t>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7" w:hRule="atLeast"/>
          <w:jc w:val="center"/>
        </w:trPr>
        <w:tc>
          <w:tcPr>
            <w:tcW w:w="4819" w:type="dxa"/>
          </w:tcPr>
          <w:p>
            <w:pPr>
              <w:pStyle w:val="2"/>
              <w:rPr>
                <w:rFonts w:hint="eastAsia"/>
                <w:sz w:val="24"/>
                <w:szCs w:val="24"/>
                <w:vertAlign w:val="baseline"/>
                <w:lang w:val="en-US" w:eastAsia="zh-CN"/>
              </w:rPr>
            </w:pPr>
          </w:p>
        </w:tc>
        <w:tc>
          <w:tcPr>
            <w:tcW w:w="4819" w:type="dxa"/>
            <w:vAlign w:val="top"/>
          </w:tcPr>
          <w:p>
            <w:pPr>
              <w:pStyle w:val="2"/>
              <w:rPr>
                <w:rFonts w:hint="eastAsia"/>
                <w:sz w:val="24"/>
                <w:szCs w:val="24"/>
                <w:vertAlign w:val="baseline"/>
                <w:lang w:val="en-US" w:eastAsia="zh-CN"/>
              </w:rPr>
            </w:pPr>
          </w:p>
        </w:tc>
      </w:tr>
    </w:tbl>
    <w:p>
      <w:pPr>
        <w:rPr>
          <w:rFonts w:hint="eastAsia"/>
          <w:sz w:val="24"/>
          <w:szCs w:val="24"/>
          <w:lang w:val="en-US" w:eastAsia="zh-CN"/>
        </w:rPr>
      </w:pPr>
    </w:p>
    <w:p>
      <w:pPr>
        <w:pStyle w:val="2"/>
        <w:rPr>
          <w:rFonts w:hint="eastAsia"/>
          <w:sz w:val="24"/>
          <w:szCs w:val="24"/>
          <w:lang w:val="en-US" w:eastAsia="zh-CN"/>
        </w:rPr>
      </w:pPr>
    </w:p>
    <w:p>
      <w:pPr>
        <w:pageBreakBefore w:val="0"/>
        <w:kinsoku/>
        <w:overflowPunct/>
        <w:topLinePunct/>
        <w:bidi w:val="0"/>
        <w:adjustRightInd w:val="0"/>
        <w:snapToGrid w:val="0"/>
        <w:spacing w:line="240" w:lineRule="auto"/>
        <w:ind w:left="0" w:leftChars="0" w:right="0" w:rightChars="0" w:firstLine="480" w:firstLineChars="200"/>
        <w:jc w:val="right"/>
        <w:outlineLvl w:val="9"/>
        <w:rPr>
          <w:rFonts w:hint="eastAsia" w:ascii="宋体" w:hAnsi="宋体" w:eastAsia="宋体" w:cs="宋体"/>
          <w:bCs/>
          <w:color w:val="auto"/>
          <w:sz w:val="24"/>
          <w:szCs w:val="24"/>
        </w:rPr>
      </w:pPr>
      <w:bookmarkStart w:id="2" w:name="_GoBack"/>
      <w:r>
        <w:rPr>
          <w:rFonts w:hint="eastAsia" w:ascii="宋体" w:hAnsi="宋体" w:eastAsia="宋体" w:cs="宋体"/>
          <w:bCs/>
          <w:color w:val="auto"/>
          <w:sz w:val="24"/>
          <w:szCs w:val="24"/>
        </w:rPr>
        <w:t>委托代理人：</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（签字） </w:t>
      </w:r>
    </w:p>
    <w:p>
      <w:pPr>
        <w:jc w:val="right"/>
        <w:rPr>
          <w:rFonts w:hint="eastAsia"/>
          <w:sz w:val="24"/>
          <w:szCs w:val="24"/>
          <w:lang w:val="en-US" w:eastAsia="zh-CN"/>
        </w:rPr>
      </w:pP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年 </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月 </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u w:val="none"/>
          <w:lang w:eastAsia="zh-CN"/>
        </w:rPr>
        <w:t>日</w:t>
      </w:r>
    </w:p>
    <w:bookmarkEnd w:id="2"/>
    <w:p>
      <w:pPr>
        <w:ind w:firstLine="60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br w:type="page"/>
      </w:r>
    </w:p>
    <w:p>
      <w:pPr>
        <w:pageBreakBefore w:val="0"/>
        <w:kinsoku/>
        <w:overflowPunct/>
        <w:bidi w:val="0"/>
        <w:adjustRightInd w:val="0"/>
        <w:snapToGrid w:val="0"/>
        <w:spacing w:line="240" w:lineRule="auto"/>
        <w:ind w:right="0" w:rightChars="0"/>
        <w:jc w:val="both"/>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附件：</w:t>
      </w:r>
    </w:p>
    <w:p>
      <w:pPr>
        <w:pStyle w:val="2"/>
        <w:rPr>
          <w:rFonts w:hint="eastAsia"/>
          <w:lang w:val="en-US" w:eastAsia="zh-CN"/>
        </w:rPr>
      </w:pPr>
    </w:p>
    <w:p>
      <w:pPr>
        <w:pageBreakBefore w:val="0"/>
        <w:kinsoku/>
        <w:overflowPunct/>
        <w:bidi w:val="0"/>
        <w:adjustRightInd w:val="0"/>
        <w:snapToGrid w:val="0"/>
        <w:spacing w:line="240" w:lineRule="auto"/>
        <w:jc w:val="center"/>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车辆租赁服务合同</w:t>
      </w:r>
    </w:p>
    <w:p>
      <w:pPr>
        <w:pageBreakBefore w:val="0"/>
        <w:kinsoku/>
        <w:overflowPunct/>
        <w:bidi w:val="0"/>
        <w:adjustRightInd w:val="0"/>
        <w:snapToGrid w:val="0"/>
        <w:spacing w:line="240" w:lineRule="auto"/>
        <w:ind w:firstLine="480" w:firstLineChars="200"/>
        <w:jc w:val="left"/>
        <w:rPr>
          <w:rFonts w:hint="eastAsia" w:ascii="宋体" w:hAnsi="宋体" w:eastAsia="宋体" w:cs="宋体"/>
          <w:color w:val="auto"/>
          <w:sz w:val="28"/>
          <w:szCs w:val="28"/>
        </w:rPr>
      </w:pP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甲方：</w:t>
      </w:r>
      <w:r>
        <w:rPr>
          <w:rFonts w:hint="eastAsia" w:ascii="宋体" w:hAnsi="宋体" w:eastAsia="宋体" w:cs="宋体"/>
          <w:color w:val="auto"/>
          <w:sz w:val="24"/>
          <w:szCs w:val="24"/>
          <w:lang w:eastAsia="zh-CN"/>
        </w:rPr>
        <w:t>四川省自然资源科学研究院</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法定代表人/负责人：</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地址：武侯区一环路南二段18-24号</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乙方：</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法定代表人/负责人：</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地址： </w:t>
      </w:r>
    </w:p>
    <w:p>
      <w:pPr>
        <w:keepNext w:val="0"/>
        <w:keepLines w:val="0"/>
        <w:pageBreakBefore w:val="0"/>
        <w:widowControl/>
        <w:kinsoku/>
        <w:overflowPunct/>
        <w:topLinePunct w:val="0"/>
        <w:autoSpaceDE/>
        <w:autoSpaceDN/>
        <w:bidi w:val="0"/>
        <w:adjustRightInd w:val="0"/>
        <w:snapToGrid w:val="0"/>
        <w:spacing w:line="400" w:lineRule="exact"/>
        <w:ind w:left="0" w:leftChars="0" w:right="0" w:rightChars="0"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sz w:val="24"/>
          <w:szCs w:val="24"/>
          <w:highlight w:val="none"/>
        </w:rPr>
        <w:t>根据《中华人民共和国政府采购法》、《中华人民共和国民法典》及XXXX采购项目的《</w:t>
      </w:r>
      <w:r>
        <w:rPr>
          <w:rFonts w:hint="eastAsia" w:ascii="宋体" w:hAnsi="宋体" w:eastAsia="宋体" w:cs="宋体"/>
          <w:color w:val="auto"/>
          <w:sz w:val="24"/>
          <w:szCs w:val="24"/>
          <w:highlight w:val="none"/>
          <w:lang w:eastAsia="zh-CN"/>
        </w:rPr>
        <w:t>比选</w:t>
      </w:r>
      <w:r>
        <w:rPr>
          <w:rFonts w:hint="eastAsia" w:ascii="宋体" w:hAnsi="宋体" w:eastAsia="宋体" w:cs="宋体"/>
          <w:color w:val="auto"/>
          <w:sz w:val="24"/>
          <w:szCs w:val="24"/>
          <w:highlight w:val="none"/>
        </w:rPr>
        <w:t>文件》、乙方的《</w:t>
      </w:r>
      <w:r>
        <w:rPr>
          <w:rFonts w:hint="eastAsia" w:ascii="宋体" w:hAnsi="宋体" w:eastAsia="宋体" w:cs="宋体"/>
          <w:color w:val="auto"/>
          <w:sz w:val="24"/>
          <w:szCs w:val="24"/>
          <w:highlight w:val="none"/>
          <w:lang w:eastAsia="zh-CN"/>
        </w:rPr>
        <w:t>参选</w:t>
      </w:r>
      <w:r>
        <w:rPr>
          <w:rFonts w:hint="eastAsia" w:ascii="宋体" w:hAnsi="宋体" w:eastAsia="宋体" w:cs="宋体"/>
          <w:color w:val="auto"/>
          <w:sz w:val="24"/>
          <w:szCs w:val="24"/>
          <w:highlight w:val="none"/>
        </w:rPr>
        <w:t>文件》及《中</w:t>
      </w:r>
      <w:r>
        <w:rPr>
          <w:rFonts w:hint="eastAsia" w:ascii="宋体" w:hAnsi="宋体" w:eastAsia="宋体" w:cs="宋体"/>
          <w:color w:val="auto"/>
          <w:sz w:val="24"/>
          <w:szCs w:val="24"/>
          <w:highlight w:val="none"/>
          <w:lang w:eastAsia="zh-CN"/>
        </w:rPr>
        <w:t>选</w:t>
      </w:r>
      <w:r>
        <w:rPr>
          <w:rFonts w:hint="eastAsia" w:ascii="宋体" w:hAnsi="宋体" w:eastAsia="宋体" w:cs="宋体"/>
          <w:color w:val="auto"/>
          <w:sz w:val="24"/>
          <w:szCs w:val="24"/>
          <w:highlight w:val="none"/>
        </w:rPr>
        <w:t>通知书》，经甲乙双方经友好协商，双</w:t>
      </w:r>
      <w:r>
        <w:rPr>
          <w:rFonts w:hint="eastAsia" w:ascii="宋体" w:hAnsi="宋体" w:eastAsia="宋体" w:cs="宋体"/>
          <w:color w:val="auto"/>
          <w:sz w:val="24"/>
          <w:szCs w:val="24"/>
        </w:rPr>
        <w:t>方在自愿平等基础上，就就车辆租赁服务签订本合同，双方应共同遵守。合同条款如下：</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一、合同期限</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0000C7"/>
          <w:sz w:val="24"/>
          <w:szCs w:val="24"/>
        </w:rPr>
        <w:t>自</w:t>
      </w:r>
      <w:r>
        <w:rPr>
          <w:rFonts w:hint="eastAsia" w:ascii="宋体" w:hAnsi="宋体" w:eastAsia="宋体" w:cs="宋体"/>
          <w:color w:val="0000C7"/>
          <w:sz w:val="24"/>
          <w:szCs w:val="24"/>
          <w:u w:val="single"/>
        </w:rPr>
        <w:t>20</w:t>
      </w:r>
      <w:r>
        <w:rPr>
          <w:rFonts w:hint="eastAsia" w:ascii="宋体" w:hAnsi="宋体" w:eastAsia="宋体" w:cs="宋体"/>
          <w:color w:val="0000C7"/>
          <w:sz w:val="24"/>
          <w:szCs w:val="24"/>
          <w:u w:val="single"/>
          <w:lang w:val="en-US" w:eastAsia="zh-CN"/>
        </w:rPr>
        <w:t>22</w:t>
      </w:r>
      <w:r>
        <w:rPr>
          <w:rFonts w:hint="eastAsia" w:ascii="宋体" w:hAnsi="宋体" w:eastAsia="宋体" w:cs="宋体"/>
          <w:color w:val="0000C7"/>
          <w:sz w:val="24"/>
          <w:szCs w:val="24"/>
        </w:rPr>
        <w:t>年</w:t>
      </w:r>
      <w:r>
        <w:rPr>
          <w:rFonts w:hint="eastAsia" w:ascii="宋体" w:hAnsi="宋体" w:eastAsia="宋体" w:cs="宋体"/>
          <w:color w:val="0000C7"/>
          <w:sz w:val="24"/>
          <w:szCs w:val="24"/>
          <w:u w:val="single"/>
          <w:lang w:val="en-US" w:eastAsia="zh-CN"/>
        </w:rPr>
        <w:t>5</w:t>
      </w:r>
      <w:r>
        <w:rPr>
          <w:rFonts w:hint="eastAsia" w:ascii="宋体" w:hAnsi="宋体" w:eastAsia="宋体" w:cs="宋体"/>
          <w:color w:val="0000C7"/>
          <w:sz w:val="24"/>
          <w:szCs w:val="24"/>
        </w:rPr>
        <w:t>月</w:t>
      </w:r>
      <w:r>
        <w:rPr>
          <w:rFonts w:hint="eastAsia" w:ascii="宋体" w:hAnsi="宋体" w:eastAsia="宋体" w:cs="宋体"/>
          <w:color w:val="0000C7"/>
          <w:sz w:val="24"/>
          <w:szCs w:val="24"/>
          <w:u w:val="single"/>
        </w:rPr>
        <w:t>1</w:t>
      </w:r>
      <w:r>
        <w:rPr>
          <w:rFonts w:hint="eastAsia" w:ascii="宋体" w:hAnsi="宋体" w:eastAsia="宋体" w:cs="宋体"/>
          <w:color w:val="0000C7"/>
          <w:sz w:val="24"/>
          <w:szCs w:val="24"/>
        </w:rPr>
        <w:t>日</w:t>
      </w:r>
      <w:r>
        <w:rPr>
          <w:rFonts w:hint="eastAsia" w:ascii="宋体" w:hAnsi="宋体" w:eastAsia="宋体" w:cs="宋体"/>
          <w:color w:val="auto"/>
          <w:sz w:val="24"/>
          <w:szCs w:val="24"/>
        </w:rPr>
        <w:t>起到 20</w:t>
      </w: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月3</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日止。</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二、合同内容</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四川省自然资源科学研究院车辆</w:t>
      </w:r>
      <w:r>
        <w:rPr>
          <w:rFonts w:hint="eastAsia" w:ascii="宋体" w:hAnsi="宋体" w:eastAsia="宋体" w:cs="宋体"/>
          <w:color w:val="auto"/>
          <w:sz w:val="24"/>
          <w:szCs w:val="24"/>
        </w:rPr>
        <w:t>租赁服务。</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三、服务标准</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在合同履行期间，乙方需向甲方人员提供优质的服务，以维护双方的信誉和利益：</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1．乙方提供车辆需证照完备、车况良好及投保齐全。</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2．驾驶员熟悉市内主要道路，选择最优最快的路线接送甲方人员并保证甲方人员的人身和财产安全。</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3．根据甲方提供的预定时间，提前15分钟到达指定的地点等候。</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4．驾驶员在服务过程中使用“您好”“再见”等礼貌用语，并使用普通话。</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5．驾驶员在服务过程中不得随意停车停靠、接听电话、吸烟、主动与乘车人员搭话插话。</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6．驾驶员为甲方人员开关车门、提拿装卸行李。提醒甲方人员上下车注意安全、带走随身物品。</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7．确保甲方人员拥有最大的乘坐空间。车辆干净整洁，配备必要的日常用具如纸巾、雨伞、饮用水等。</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8．当甲方人员对服务不满意，能在第一时间与甲方取得联系，接受投诉，并有效解决。</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9．驾驶员服务过程中应携带驾驶证、身份证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驾驶员需经验丰富。</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四、甲方的权利和义务</w:t>
      </w:r>
    </w:p>
    <w:p>
      <w:pPr>
        <w:keepNext w:val="0"/>
        <w:keepLines w:val="0"/>
        <w:pageBreakBefore w:val="0"/>
        <w:kinsoku/>
        <w:wordWrap w:val="0"/>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1．甲方在协议期间无需担保、无需押金、享受异地租车便捷等优质服务。在合同期内有权享受乙方在特定时间内对社会举办的优惠活动政策和优惠价格及乙方的全国联网开通城市的租车业务。</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2．甲方有权对乙方承诺的协议价格、服务承诺等履约情况进行监督检查，也可以对乙方的市场价格、服务承诺等以各种形式进行收集，作为对乙方履约情况监督考核的依据，据此追究乙方的违约责任。</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3．甲方有权将乙方服务的考核结果、监督检查结果、合同履行等情况公布在甲方的网站上。</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五、乙方的权利和义务</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1．乙方严格遵守国家法律法规和行业相关规定，诚实守信，合法经营，自觉维护甲方的利益，全面履行投标承诺，自觉接受甲方综合考核评定、监督检查和管理，为甲方提供符合党政机关公务用车使用标准的汽车租赁服务，确保高标准服务质量，以维护双方的信誉和利益。</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2．乙方有权拒绝甲方提出的汽车租赁服务业务范围和乙方承诺以外的其它要求。确因工作需要，乙方应按甲方要求提供服务，并有权收取甲方要求的协议以外服务的合理费用。</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3．乙方有权对甲方在日常管理工作中和租赁汽车过程中的不正当要求和违规行为进行投诉，并要求甲方有关部门做出处理。</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4．在合同有效期内，乙方中标价格为最高限价，甲方可与乙方进行议价。如果乙方下调市场价格，则乙方应按照投标承诺及时下调本合同执行的采购价格，否则视为“超过合同规定价格收费”。</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5．乙方在合同有效期内的特定时间内举办优惠活动时，不得因价格优惠而减少服务项目、降低服务质量。</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6．在合同有效期内，乙方应按投标文件承诺向保险公司投保的险种及保额为甲方承租的车辆投保，并承担全部保险费用；承租的车辆发生保险事故时，由乙方负责索赔事宜，并承担相应法律责任。</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7．乙方为甲方提供的驾驶员及车辆租赁服务，由乙方自行承担一切风险责任及全部法律责任，并赔偿给甲方造成的各种损失。</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8．乙方除应投保法定的各种强制保险外，还应投保乘客的人身伤害保险（座位险</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万元/座，第三者责任险</w:t>
      </w:r>
      <w:r>
        <w:rPr>
          <w:rFonts w:hint="eastAsia" w:ascii="宋体" w:hAnsi="宋体" w:eastAsia="宋体" w:cs="宋体"/>
          <w:color w:val="auto"/>
          <w:sz w:val="24"/>
          <w:szCs w:val="24"/>
          <w:lang w:val="en-US" w:eastAsia="zh-CN"/>
        </w:rPr>
        <w:t>100</w:t>
      </w:r>
      <w:r>
        <w:rPr>
          <w:rFonts w:hint="eastAsia" w:ascii="宋体" w:hAnsi="宋体" w:eastAsia="宋体" w:cs="宋体"/>
          <w:color w:val="auto"/>
          <w:sz w:val="24"/>
          <w:szCs w:val="24"/>
        </w:rPr>
        <w:t>万），如事故对甲方造成伤害或损失，由乙方根据保险相关政策和规定对甲方进行赔偿。</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highlight w:val="yellow"/>
        </w:rPr>
      </w:pPr>
      <w:r>
        <w:rPr>
          <w:rFonts w:hint="eastAsia" w:ascii="宋体" w:hAnsi="宋体" w:eastAsia="宋体" w:cs="宋体"/>
          <w:color w:val="auto"/>
          <w:sz w:val="24"/>
          <w:szCs w:val="24"/>
        </w:rPr>
        <w:t>9．乙方的名称、地址等发生变化时，要及时通知甲方并按照甲方要求送报相关材料。如果未能及时将变更信息通知到甲方，所造成的不良影响及损失由乙方承担。</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0</w:t>
      </w:r>
      <w:r>
        <w:rPr>
          <w:rFonts w:hint="eastAsia" w:ascii="宋体" w:hAnsi="宋体" w:eastAsia="宋体" w:cs="宋体"/>
          <w:color w:val="auto"/>
          <w:sz w:val="24"/>
          <w:szCs w:val="24"/>
        </w:rPr>
        <w:t>．乙方驾驶员应严格按照甲方行车计划提供服务，服从甲方做出的行车计划安排。未经甲方同意，驾驶员不得搭乘其他人员。当驾驶员因生病等原因不能为甲方提供服务时，乙方应及时更换驾驶员。</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rPr>
        <w:t>．乙方驾驶员须身体健康（不得有传染性疾病）、品行端正，年龄在</w:t>
      </w:r>
      <w:r>
        <w:rPr>
          <w:rFonts w:hint="eastAsia" w:ascii="宋体" w:hAnsi="宋体" w:eastAsia="宋体" w:cs="宋体"/>
          <w:color w:val="auto"/>
          <w:sz w:val="24"/>
          <w:szCs w:val="24"/>
          <w:lang w:eastAsia="zh-CN"/>
        </w:rPr>
        <w:t>60</w:t>
      </w:r>
      <w:r>
        <w:rPr>
          <w:rFonts w:hint="eastAsia" w:ascii="宋体" w:hAnsi="宋体" w:eastAsia="宋体" w:cs="宋体"/>
          <w:color w:val="auto"/>
          <w:sz w:val="24"/>
          <w:szCs w:val="24"/>
        </w:rPr>
        <w:t>岁以下，驾龄在</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年以上且熟悉市内主要道路，选择最优最快的路线接送甲方人员，并保证甲方人员的人身和财产安全。</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2</w:t>
      </w:r>
      <w:r>
        <w:rPr>
          <w:rFonts w:hint="eastAsia" w:ascii="宋体" w:hAnsi="宋体" w:eastAsia="宋体" w:cs="宋体"/>
          <w:color w:val="auto"/>
          <w:sz w:val="24"/>
          <w:szCs w:val="24"/>
        </w:rPr>
        <w:t>．在服务期间，乙方驾驶员有义务提醒甲方人员保管好自己随身携带的贵重物品，以免发生丢失。乙方驾驶员有义务检查车门及后备箱是否锁好，以保证甲方人员及物品安全。租赁服务结束时，乙方驾驶员有义务提醒甲方人员带走所有物品。</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六、服务流程</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rPr>
        <w:t>1．甲方须提前</w:t>
      </w:r>
      <w:r>
        <w:rPr>
          <w:rFonts w:hint="eastAsia" w:ascii="宋体" w:hAnsi="宋体" w:eastAsia="宋体" w:cs="宋体"/>
          <w:color w:val="auto"/>
          <w:sz w:val="24"/>
          <w:szCs w:val="24"/>
          <w:u w:val="single"/>
        </w:rPr>
        <w:t xml:space="preserve"> 10 </w:t>
      </w:r>
      <w:r>
        <w:rPr>
          <w:rFonts w:hint="eastAsia" w:ascii="宋体" w:hAnsi="宋体" w:eastAsia="宋体" w:cs="宋体"/>
          <w:color w:val="auto"/>
          <w:sz w:val="24"/>
          <w:szCs w:val="24"/>
        </w:rPr>
        <w:t>小时采用《用车预订单》的形式向乙方预定车辆。甲方将预订单邮件至乙方处，乙方接到订单后立即安排用车事宜。</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rPr>
        <w:t>2．乙方的服务中心负责具体的车辆预订和咨询。</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rPr>
        <w:t>服务电话：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（全周每日工作时间： </w:t>
      </w:r>
      <w:r>
        <w:rPr>
          <w:rFonts w:hint="eastAsia" w:ascii="宋体" w:hAnsi="宋体" w:eastAsia="宋体" w:cs="宋体"/>
          <w:color w:val="auto"/>
          <w:sz w:val="24"/>
          <w:szCs w:val="24"/>
          <w:u w:val="single"/>
        </w:rPr>
        <w:t>周一至周日24小时手机全天候接听电话</w:t>
      </w:r>
      <w:r>
        <w:rPr>
          <w:rFonts w:hint="eastAsia" w:ascii="宋体" w:hAnsi="宋体" w:eastAsia="宋体" w:cs="宋体"/>
          <w:color w:val="auto"/>
          <w:sz w:val="24"/>
          <w:szCs w:val="24"/>
        </w:rPr>
        <w:t>）。</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rPr>
        <w:t>订车邮箱：</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 。</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rPr>
        <w:t>服务监督电话：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rPr>
        <w:t>乙方服务中心在接到甲方的预订单后，及时回复甲方。</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rPr>
        <w:t>3．乙方专职服务人员：</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，手机：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rPr>
        <w:t>4．甲方取消预订应在租赁业务发生的前4个小时内。超过此时间范畴，将视为甲方对此预定的最终确认，甲方需按此预定业务支付租车费用。</w:t>
      </w:r>
    </w:p>
    <w:p>
      <w:pPr>
        <w:keepNext w:val="0"/>
        <w:keepLines w:val="0"/>
        <w:pageBreakBefore w:val="0"/>
        <w:tabs>
          <w:tab w:val="left" w:pos="709"/>
        </w:tabs>
        <w:kinsoku/>
        <w:overflowPunct/>
        <w:topLinePunct w:val="0"/>
        <w:autoSpaceDE/>
        <w:autoSpaceDN/>
        <w:bidi w:val="0"/>
        <w:adjustRightInd w:val="0"/>
        <w:snapToGrid w:val="0"/>
        <w:spacing w:line="400" w:lineRule="exact"/>
        <w:ind w:left="0" w:leftChars="0" w:right="0" w:rightChars="0" w:firstLine="480" w:firstLineChars="200"/>
        <w:jc w:val="left"/>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rPr>
        <w:t>5．如遇紧急租车服务，甲方以电话形式通知乙方租用车辆时，甲方需提供固定订车电话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确认给乙方，并在第二个工作日内填写《用车预订单》进行补充确定。</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rPr>
        <w:t>6．乙方凭甲方订单上的人员姓名、联系方式，为甲方人员服务。</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rPr>
        <w:t>7．乙方提供接机服务时，根据甲方的预定，按要求制作接机牌，并在约定时间前到达指定接机地点。</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color w:val="auto"/>
          <w:sz w:val="24"/>
          <w:szCs w:val="24"/>
        </w:rPr>
        <w:t>8．乙方驾驶员应带《租车确认单》，行程结束后由甲方用车人签字确认。</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textAlignment w:val="baseline"/>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七、收费标准</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textAlignment w:val="baseline"/>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收费标准依据</w:t>
      </w:r>
      <w:r>
        <w:rPr>
          <w:rFonts w:hint="eastAsia" w:ascii="宋体" w:hAnsi="宋体" w:eastAsia="宋体" w:cs="宋体"/>
          <w:color w:val="auto"/>
          <w:sz w:val="24"/>
          <w:szCs w:val="24"/>
          <w:lang w:eastAsia="zh-CN"/>
        </w:rPr>
        <w:t>中选人投标价格据实收费。</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八、费用结算</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1．甲方使用公务卡或转账方式支付乙方车辆租赁相关费用。</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color w:val="auto"/>
          <w:sz w:val="24"/>
          <w:szCs w:val="24"/>
        </w:rPr>
        <w:t>2．车辆租赁费用结算依据经甲方签字确认的《租车确认单》，向甲方提供等额正式发票。甲方收到发票后，15个工作日内将租车费用支付给乙方。</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九、违约责任</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1．甲、乙任何一方违反本合同的约定，应当承担违约责任，并赔偿对方的实际损失。</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2．因乙方责任造成合同终止时，由此给乙方造成的损失甲方不承担赔偿责任，由此给甲方造成的损失，乙方应承担赔偿责任。</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3．乙方违反合同约定，经甲方调查属实，给予书面警告并限期整改，在整改期间内暂停其车辆租赁服务资格，整改期满后（如整改期超出合同有效期，则整改期至协议有效期满为止）乙方向甲方以书面形式申请恢复资格，甲方检查合格后予以回复，拒不整改的取消服务资格。违约行为包括但不限于：</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（1）不履行投标文件中承诺服务的；</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（2）无正当理由拒绝按合同履行服务的；</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（3）超过协议规定价格收费的；</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（4）提供虚假发票、保险单的；</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（5）使用无包车客运业务资质的车辆提供服务的；</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（6）实际出租车辆与租赁合同，结算明细单中填写车辆不符的；</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（7）被甲方用车人员投诉并经甲方查证属实的；</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）违反协议规定的其他事项。</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4．乙方承诺向保险公司投保，但在合同履行过程中并未向保险公司投保，致使发生保险事故后无法向保险公司要求赔付，则由乙方承担全部责任。</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5．乙方保证所提供车辆的所有权完全属于乙方且无任何抵押、查封等产权瑕疵。如有产权瑕疵的，视为乙方违约。乙方应负担由此而产生的一切损失。</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6．乙方违约情节特别严重的，甲方上报政府采购监管部门依法对其列入不良行为记录名单、在一至三年内禁止参加政府采购活动，并予以通报。</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7．合同任一方由于受诸如战争、骚乱、瘟疫、严重火灾、洪水、台风、地震等不可抗力事件的影响而不能执行合同时，履行合同的期限应予以延长，延长的期限应相当于事故所影响的时间。</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8．遭受不可抗力一方应在不可抗力事故发生后尽快以书面形式通知对方，详细情况报告以及不可抗力对履行合同影响程度的说明送达对方。</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9．发生不可抗力时，任何一方均不对因不可抗力无法履行或延迟履行本合同义务而使另一方蒙受损失承担责任，但遭受不可抗力一方有责任尽可能及时采取适当或必要措施减少或消除不可抗力的影响。遭受不可抗力的一方对因未尽本项义务而造成的损失承担赔偿责任。</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10．一旦不可抗力事故的影响持续120天以上，甲乙双方通过友好协商，在合理的时间内达成进一步履行合同或终止合同的协议。</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十、保密条款</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1．任何一方对其获知的本合同涉及的另一方的所有有行、无形的信息及资料（包括但不限于甲乙双方的往来书面文字文件、电子邮件及信息、软盘资料等）商业机密或国家秘密负有保密义务。</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2．除非法律、法规另有规定或得到本合同之另一方的书面许可，任何一方不得向第三人泄露前款规定的商业秘密或国家秘密。保密期限自任何一方获得该商业秘密或国家秘密之日起至本条规定的秘密成为公众信息之日止。</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十一、合同的解释</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1．任何一方对本合同及其附件的解释均应遵循诚实信用原则，依照本合同签订时有效的中华人民共和国的法律、法规以及人们通常的理解进行。</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2．本合同标题仅供查阅方便，并非对本合同的诠释或解释，本合同中以日表述的时间期限均指公历日。</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十二、争议的解决</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1．在执行本合同中发生的与本合同有关的争端，甲乙双方应通过友好协商解决，经协商在30日内不能达成协议时，甲乙双方同意将争议提交甲方所在地的仲裁委员会按照该会仲裁规则进行仲裁。仲裁结果对双方均有约束力。</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2．除另有裁决外，仲裁费用应由败诉方承担。</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3．在仲裁期间，除正在进行的仲裁部分外，合同其他部分继续执行。</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十三、合同的终止</w:t>
      </w:r>
    </w:p>
    <w:p>
      <w:pPr>
        <w:pStyle w:val="13"/>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1．合同期内任何一方不得擅自终止合同，否则应负担所造成的一切损失。如一方因故需终止合同，必须提前三个月书面通知另一方，经双方以书面方式达成一致意见后，方可终止。</w:t>
      </w:r>
    </w:p>
    <w:p>
      <w:pPr>
        <w:pStyle w:val="13"/>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2．除本合同另有约定外，乙方发生任何下列（但不限于）一种情况，甲方有权解除本合同，并取消乙方车辆租赁服务资格：</w:t>
      </w:r>
    </w:p>
    <w:p>
      <w:pPr>
        <w:pStyle w:val="13"/>
        <w:keepNext w:val="0"/>
        <w:keepLines w:val="0"/>
        <w:pageBreakBefore w:val="0"/>
        <w:numPr>
          <w:ilvl w:val="0"/>
          <w:numId w:val="6"/>
        </w:numPr>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乙方被用车人员投诉违约情节特别严重的；</w:t>
      </w:r>
    </w:p>
    <w:p>
      <w:pPr>
        <w:pStyle w:val="13"/>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（2）在监督抽查中发现乙方有重大违约违法行为，严重损害甲方利益或政府采购形象的；</w:t>
      </w:r>
    </w:p>
    <w:p>
      <w:pPr>
        <w:pStyle w:val="13"/>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（3）乙方车辆设备设施发生重大变化，不满足招标文件要求的；</w:t>
      </w:r>
    </w:p>
    <w:p>
      <w:pPr>
        <w:pStyle w:val="13"/>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（4）乙方未能严格遵守法律、法规的规定，被相关部门处理并经甲方核实和认定的；</w:t>
      </w:r>
    </w:p>
    <w:p>
      <w:pPr>
        <w:pStyle w:val="13"/>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（5）乙方被行业管理部门年度考核不合格的；</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十四、权利的保留</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1．任何一方没有行使其权力或没有就违约方的违约行为采取任何行动，不应被视为是对其权利的放弃或追究其他各方违约责任权利的放弃。任何一方放弃针对违约方的某种权利，或放弃追究违约方的某种责任，不应视为对其他权利或追究其他责任的放弃。</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2．如果本合同部分条款依据现行有关法律、法规被确认为无效或无法履行，且该部分无效或无法履行的条款不影响本合同其他条款效力的，本合同其他条款继续有效；同时，合同各方应根据现行有关法律、法规对该部分无效或无法履行的条款进行调整，使其依法成为有效条款，并尽量符合本合同所体现的原则和精神。</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十五、合同修改</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对于本合同的未尽事宜，需进行修改、补充或完善的，甲乙双方必须就所修改的内容签订书面的合同修改书，作为本合同的补充协议。补充协议与本合同具有同等法律效力。在本合同履行期间，因中国法律、法规、政策的变化致使本合同的部分条款相冲突、无效或失去强制执行效力时，甲乙双方应尽快修改本合同中相冲突或无效或失去可强制执行效力的条款。</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b/>
          <w:color w:val="auto"/>
          <w:sz w:val="24"/>
          <w:szCs w:val="24"/>
        </w:rPr>
      </w:pPr>
      <w:r>
        <w:rPr>
          <w:rFonts w:hint="eastAsia" w:ascii="宋体" w:hAnsi="宋体" w:eastAsia="宋体" w:cs="宋体"/>
          <w:b/>
          <w:color w:val="auto"/>
          <w:sz w:val="24"/>
          <w:szCs w:val="24"/>
        </w:rPr>
        <w:t>十六、合同生效</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1．除非合同中另有说明，本合同经甲乙双方法定代表人或授权代表签字盖章，即开始生效。</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2．本合同中的附件均为本合同不可分割的部分，与本合同具有同等的法律效力。</w:t>
      </w:r>
    </w:p>
    <w:p>
      <w:pPr>
        <w:keepNext w:val="0"/>
        <w:keepLines w:val="0"/>
        <w:pageBreakBefore w:val="0"/>
        <w:kinsoku/>
        <w:overflowPunct/>
        <w:topLinePunct w:val="0"/>
        <w:autoSpaceDE/>
        <w:autoSpaceDN/>
        <w:bidi w:val="0"/>
        <w:adjustRightInd w:val="0"/>
        <w:snapToGrid w:val="0"/>
        <w:spacing w:line="400" w:lineRule="exact"/>
        <w:ind w:left="0" w:leftChars="0" w:right="0" w:rightChars="0" w:firstLine="480" w:firstLineChars="200"/>
        <w:jc w:val="left"/>
        <w:outlineLvl w:val="9"/>
        <w:rPr>
          <w:rFonts w:hint="eastAsia" w:ascii="宋体" w:hAnsi="宋体" w:eastAsia="宋体" w:cs="宋体"/>
          <w:color w:val="auto"/>
          <w:sz w:val="24"/>
          <w:szCs w:val="24"/>
        </w:rPr>
      </w:pPr>
      <w:r>
        <w:rPr>
          <w:rFonts w:hint="eastAsia" w:ascii="宋体" w:hAnsi="宋体" w:eastAsia="宋体" w:cs="宋体"/>
          <w:color w:val="auto"/>
          <w:sz w:val="24"/>
          <w:szCs w:val="24"/>
        </w:rPr>
        <w:t>3．本合同一式</w:t>
      </w:r>
      <w:r>
        <w:rPr>
          <w:rFonts w:hint="eastAsia" w:ascii="宋体" w:hAnsi="宋体" w:eastAsia="宋体" w:cs="宋体"/>
          <w:color w:val="auto"/>
          <w:sz w:val="24"/>
          <w:szCs w:val="24"/>
          <w:lang w:eastAsia="zh-CN"/>
        </w:rPr>
        <w:t>肆</w:t>
      </w:r>
      <w:r>
        <w:rPr>
          <w:rFonts w:hint="eastAsia" w:ascii="宋体" w:hAnsi="宋体" w:eastAsia="宋体" w:cs="宋体"/>
          <w:color w:val="auto"/>
          <w:sz w:val="24"/>
          <w:szCs w:val="24"/>
        </w:rPr>
        <w:t>份，甲乙双方各执</w:t>
      </w:r>
      <w:r>
        <w:rPr>
          <w:rFonts w:hint="eastAsia" w:ascii="宋体" w:hAnsi="宋体" w:eastAsia="宋体" w:cs="宋体"/>
          <w:color w:val="auto"/>
          <w:sz w:val="24"/>
          <w:szCs w:val="24"/>
          <w:lang w:eastAsia="zh-CN"/>
        </w:rPr>
        <w:t>贰</w:t>
      </w:r>
      <w:r>
        <w:rPr>
          <w:rFonts w:hint="eastAsia" w:ascii="宋体" w:hAnsi="宋体" w:eastAsia="宋体" w:cs="宋体"/>
          <w:color w:val="auto"/>
          <w:sz w:val="24"/>
          <w:szCs w:val="24"/>
        </w:rPr>
        <w:t>份，每份具有同等法律效力。</w:t>
      </w:r>
    </w:p>
    <w:p>
      <w:pPr>
        <w:pStyle w:val="2"/>
        <w:rPr>
          <w:rFonts w:hint="eastAsia"/>
        </w:rPr>
      </w:pPr>
    </w:p>
    <w:tbl>
      <w:tblPr>
        <w:tblStyle w:val="11"/>
        <w:tblW w:w="850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52"/>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1" w:hRule="atLeast"/>
          <w:jc w:val="center"/>
        </w:trPr>
        <w:tc>
          <w:tcPr>
            <w:tcW w:w="4252" w:type="dxa"/>
          </w:tcPr>
          <w:p>
            <w:pPr>
              <w:spacing w:line="600" w:lineRule="auto"/>
            </w:pPr>
            <w:r>
              <w:rPr>
                <w:rFonts w:hint="eastAsia" w:ascii="宋体" w:hAnsi="宋体" w:eastAsia="宋体" w:cs="宋体"/>
                <w:color w:val="auto"/>
                <w:sz w:val="24"/>
                <w:szCs w:val="24"/>
              </w:rPr>
              <w:t>甲方（章）</w:t>
            </w:r>
          </w:p>
          <w:p>
            <w:pPr>
              <w:spacing w:line="600" w:lineRule="auto"/>
            </w:pPr>
            <w:r>
              <w:rPr>
                <w:rFonts w:hint="eastAsia" w:ascii="宋体" w:hAnsi="宋体" w:eastAsia="宋体" w:cs="宋体"/>
                <w:color w:val="auto"/>
                <w:sz w:val="24"/>
                <w:szCs w:val="24"/>
              </w:rPr>
              <w:t>法人或被授权代表:</w:t>
            </w:r>
          </w:p>
          <w:p>
            <w:pPr>
              <w:spacing w:line="600" w:lineRule="auto"/>
            </w:pPr>
            <w:r>
              <w:rPr>
                <w:rFonts w:hint="eastAsia" w:ascii="宋体" w:hAnsi="宋体" w:eastAsia="宋体" w:cs="宋体"/>
                <w:color w:val="auto"/>
                <w:sz w:val="24"/>
                <w:szCs w:val="24"/>
              </w:rPr>
              <w:t>联系人：</w:t>
            </w:r>
          </w:p>
          <w:p>
            <w:pPr>
              <w:spacing w:line="600" w:lineRule="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p>
            <w:pPr>
              <w:spacing w:line="600" w:lineRule="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rPr>
              <w:t>签署日期：</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tc>
        <w:tc>
          <w:tcPr>
            <w:tcW w:w="4252" w:type="dxa"/>
            <w:vAlign w:val="top"/>
          </w:tcPr>
          <w:p>
            <w:pPr>
              <w:spacing w:line="600" w:lineRule="auto"/>
            </w:pPr>
            <w:r>
              <w:rPr>
                <w:rFonts w:hint="eastAsia" w:ascii="宋体" w:hAnsi="宋体" w:eastAsia="宋体" w:cs="宋体"/>
                <w:color w:val="auto"/>
                <w:sz w:val="24"/>
                <w:szCs w:val="24"/>
              </w:rPr>
              <w:t>乙方（章）：</w:t>
            </w:r>
          </w:p>
          <w:p>
            <w:pPr>
              <w:spacing w:line="600" w:lineRule="auto"/>
            </w:pPr>
            <w:r>
              <w:rPr>
                <w:rFonts w:hint="eastAsia" w:ascii="宋体" w:hAnsi="宋体" w:eastAsia="宋体" w:cs="宋体"/>
                <w:color w:val="auto"/>
                <w:sz w:val="24"/>
                <w:szCs w:val="24"/>
              </w:rPr>
              <w:t>法人或被授权代表：</w:t>
            </w:r>
          </w:p>
          <w:p>
            <w:pPr>
              <w:spacing w:line="600" w:lineRule="auto"/>
            </w:pPr>
            <w:r>
              <w:rPr>
                <w:rFonts w:hint="eastAsia" w:ascii="宋体" w:hAnsi="宋体" w:eastAsia="宋体" w:cs="宋体"/>
                <w:color w:val="auto"/>
                <w:sz w:val="24"/>
                <w:szCs w:val="24"/>
              </w:rPr>
              <w:t>联系人</w:t>
            </w:r>
            <w:r>
              <w:rPr>
                <w:rFonts w:hint="eastAsia" w:ascii="宋体" w:hAnsi="宋体" w:eastAsia="宋体" w:cs="宋体"/>
                <w:color w:val="auto"/>
                <w:sz w:val="24"/>
                <w:szCs w:val="24"/>
                <w:lang w:eastAsia="zh-CN"/>
              </w:rPr>
              <w:t>：</w:t>
            </w:r>
          </w:p>
          <w:p>
            <w:pPr>
              <w:spacing w:line="600" w:lineRule="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p>
            <w:pPr>
              <w:spacing w:line="600" w:lineRule="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rPr>
              <w:t>签署日期：</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tc>
      </w:tr>
    </w:tbl>
    <w:p>
      <w:pPr>
        <w:rPr>
          <w:rFonts w:hint="eastAsia" w:ascii="仿宋_GB2312" w:hAnsi="仿宋_GB2312" w:eastAsia="仿宋_GB2312" w:cs="仿宋_GB2312"/>
          <w:sz w:val="24"/>
          <w:szCs w:val="24"/>
          <w:lang w:val="en-US" w:eastAsia="zh-CN"/>
        </w:rPr>
      </w:pPr>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宋体‘">
    <w:altName w:val="宋体"/>
    <w:panose1 w:val="00000000000000000000"/>
    <w:charset w:val="86"/>
    <w:family w:val="roman"/>
    <w:pitch w:val="default"/>
    <w:sig w:usb0="00000000" w:usb1="00000000" w:usb2="0000001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4037480D"/>
    <w:multiLevelType w:val="multilevel"/>
    <w:tmpl w:val="4037480D"/>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62564492"/>
    <w:multiLevelType w:val="singleLevel"/>
    <w:tmpl w:val="62564492"/>
    <w:lvl w:ilvl="0" w:tentative="0">
      <w:start w:val="1"/>
      <w:numFmt w:val="decimal"/>
      <w:suff w:val="nothing"/>
      <w:lvlText w:val="%1．"/>
      <w:lvlJc w:val="left"/>
      <w:pPr>
        <w:ind w:left="0" w:leftChars="0" w:firstLine="400" w:firstLineChars="0"/>
      </w:pPr>
      <w:rPr>
        <w:rFonts w:hint="default"/>
      </w:rPr>
    </w:lvl>
  </w:abstractNum>
  <w:abstractNum w:abstractNumId="3">
    <w:nsid w:val="6256803B"/>
    <w:multiLevelType w:val="singleLevel"/>
    <w:tmpl w:val="6256803B"/>
    <w:lvl w:ilvl="0" w:tentative="0">
      <w:start w:val="1"/>
      <w:numFmt w:val="decimal"/>
      <w:suff w:val="nothing"/>
      <w:lvlText w:val="%1．"/>
      <w:lvlJc w:val="left"/>
      <w:pPr>
        <w:ind w:left="0" w:leftChars="0" w:firstLine="400" w:firstLineChars="0"/>
      </w:pPr>
      <w:rPr>
        <w:rFonts w:hint="default"/>
      </w:rPr>
    </w:lvl>
  </w:abstractNum>
  <w:abstractNum w:abstractNumId="4">
    <w:nsid w:val="62568056"/>
    <w:multiLevelType w:val="singleLevel"/>
    <w:tmpl w:val="62568056"/>
    <w:lvl w:ilvl="0" w:tentative="0">
      <w:start w:val="1"/>
      <w:numFmt w:val="decimalEnclosedCircleChinese"/>
      <w:suff w:val="nothing"/>
      <w:lvlText w:val="%1　"/>
      <w:lvlJc w:val="left"/>
      <w:pPr>
        <w:ind w:left="0" w:leftChars="0" w:firstLine="400" w:firstLineChars="0"/>
      </w:pPr>
      <w:rPr>
        <w:rFonts w:hint="eastAsia"/>
      </w:rPr>
    </w:lvl>
  </w:abstractNum>
  <w:abstractNum w:abstractNumId="5">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406A7"/>
    <w:rsid w:val="004C7700"/>
    <w:rsid w:val="006A4D70"/>
    <w:rsid w:val="006B5D97"/>
    <w:rsid w:val="010033EB"/>
    <w:rsid w:val="014A6720"/>
    <w:rsid w:val="02B05669"/>
    <w:rsid w:val="04922EE6"/>
    <w:rsid w:val="06F46D4E"/>
    <w:rsid w:val="07E036AB"/>
    <w:rsid w:val="082130C9"/>
    <w:rsid w:val="085A03F6"/>
    <w:rsid w:val="08F10976"/>
    <w:rsid w:val="0A0001BD"/>
    <w:rsid w:val="0D1906DC"/>
    <w:rsid w:val="0D1F2E84"/>
    <w:rsid w:val="0E981DC8"/>
    <w:rsid w:val="0F2067D2"/>
    <w:rsid w:val="11917187"/>
    <w:rsid w:val="11FC53A3"/>
    <w:rsid w:val="130B7919"/>
    <w:rsid w:val="13515491"/>
    <w:rsid w:val="14A51F02"/>
    <w:rsid w:val="14BD5091"/>
    <w:rsid w:val="160455AB"/>
    <w:rsid w:val="188E68BF"/>
    <w:rsid w:val="18B867FD"/>
    <w:rsid w:val="1A0730A3"/>
    <w:rsid w:val="1C817B96"/>
    <w:rsid w:val="1F7B0CDD"/>
    <w:rsid w:val="200D4030"/>
    <w:rsid w:val="207D0136"/>
    <w:rsid w:val="228A41A9"/>
    <w:rsid w:val="228E322A"/>
    <w:rsid w:val="22A37B24"/>
    <w:rsid w:val="25DE60C4"/>
    <w:rsid w:val="28BA78EF"/>
    <w:rsid w:val="2B1406A7"/>
    <w:rsid w:val="2C571C61"/>
    <w:rsid w:val="2D7A755F"/>
    <w:rsid w:val="2EBB5A58"/>
    <w:rsid w:val="30A95300"/>
    <w:rsid w:val="31775ABE"/>
    <w:rsid w:val="321A78CD"/>
    <w:rsid w:val="322B6868"/>
    <w:rsid w:val="327D079B"/>
    <w:rsid w:val="33FE5322"/>
    <w:rsid w:val="34F7507E"/>
    <w:rsid w:val="36877EE4"/>
    <w:rsid w:val="3A3A75EF"/>
    <w:rsid w:val="3A4C17E8"/>
    <w:rsid w:val="3ACE4F2F"/>
    <w:rsid w:val="3BD01C19"/>
    <w:rsid w:val="3C0924AD"/>
    <w:rsid w:val="3CBF456F"/>
    <w:rsid w:val="3CCD2AE9"/>
    <w:rsid w:val="3F6D7CDB"/>
    <w:rsid w:val="40212260"/>
    <w:rsid w:val="407F41DA"/>
    <w:rsid w:val="41475EAF"/>
    <w:rsid w:val="43214AD4"/>
    <w:rsid w:val="47C537BA"/>
    <w:rsid w:val="481020E5"/>
    <w:rsid w:val="48BE6981"/>
    <w:rsid w:val="492C4A7C"/>
    <w:rsid w:val="49946EC7"/>
    <w:rsid w:val="4FC35325"/>
    <w:rsid w:val="51690CBD"/>
    <w:rsid w:val="52190DAD"/>
    <w:rsid w:val="533A32DD"/>
    <w:rsid w:val="55210E87"/>
    <w:rsid w:val="57B47608"/>
    <w:rsid w:val="58E62085"/>
    <w:rsid w:val="5A4A4E48"/>
    <w:rsid w:val="5A4C7BFC"/>
    <w:rsid w:val="5D8232E5"/>
    <w:rsid w:val="5E9625EB"/>
    <w:rsid w:val="60471BB0"/>
    <w:rsid w:val="608D795D"/>
    <w:rsid w:val="619C2B33"/>
    <w:rsid w:val="65183133"/>
    <w:rsid w:val="65C15B04"/>
    <w:rsid w:val="671E3818"/>
    <w:rsid w:val="67896341"/>
    <w:rsid w:val="6ADD6DA9"/>
    <w:rsid w:val="6C6947A8"/>
    <w:rsid w:val="6C9B3C75"/>
    <w:rsid w:val="6D6D2302"/>
    <w:rsid w:val="6F404833"/>
    <w:rsid w:val="70792A1C"/>
    <w:rsid w:val="70DF2028"/>
    <w:rsid w:val="74EC194C"/>
    <w:rsid w:val="752E66D9"/>
    <w:rsid w:val="75B24B7A"/>
    <w:rsid w:val="76B80377"/>
    <w:rsid w:val="779A2E55"/>
    <w:rsid w:val="7A726AEA"/>
    <w:rsid w:val="7BB6337C"/>
    <w:rsid w:val="7E846BA6"/>
    <w:rsid w:val="7ECB48EF"/>
    <w:rsid w:val="7F843219"/>
    <w:rsid w:val="7FF921F1"/>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eastAsia="宋体" w:asciiTheme="minorAscii" w:hAnsiTheme="minorAscii"/>
      <w:b/>
      <w:bCs/>
      <w:kern w:val="44"/>
      <w:sz w:val="44"/>
      <w:szCs w:val="44"/>
    </w:rPr>
  </w:style>
  <w:style w:type="paragraph" w:styleId="4">
    <w:name w:val="heading 2"/>
    <w:basedOn w:val="1"/>
    <w:next w:val="1"/>
    <w:unhideWhenUsed/>
    <w:qFormat/>
    <w:uiPriority w:val="0"/>
    <w:pPr>
      <w:keepNext/>
      <w:keepLines/>
      <w:spacing w:before="260" w:after="260" w:line="360" w:lineRule="auto"/>
      <w:jc w:val="left"/>
      <w:outlineLvl w:val="1"/>
    </w:pPr>
    <w:rPr>
      <w:rFonts w:ascii="Arial" w:hAnsi="Arial" w:eastAsia="宋体" w:cs="Times New Roman"/>
      <w:b/>
      <w:bCs/>
      <w:sz w:val="24"/>
      <w:szCs w:val="32"/>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widowControl/>
      <w:spacing w:line="360" w:lineRule="auto"/>
    </w:pPr>
    <w:rPr>
      <w:color w:val="FF0000"/>
    </w:rPr>
  </w:style>
  <w:style w:type="paragraph" w:styleId="5">
    <w:name w:val="Body Text Indent"/>
    <w:basedOn w:val="1"/>
    <w:next w:val="6"/>
    <w:uiPriority w:val="0"/>
    <w:pPr>
      <w:ind w:firstLine="630"/>
    </w:pPr>
    <w:rPr>
      <w:sz w:val="32"/>
      <w:szCs w:val="20"/>
    </w:rPr>
  </w:style>
  <w:style w:type="paragraph" w:styleId="6">
    <w:name w:val="envelope return"/>
    <w:basedOn w:val="1"/>
    <w:uiPriority w:val="0"/>
    <w:pPr>
      <w:snapToGrid w:val="0"/>
    </w:pPr>
    <w:rPr>
      <w:rFonts w:ascii="Arial" w:hAnsi="Arial"/>
    </w:rPr>
  </w:style>
  <w:style w:type="paragraph" w:styleId="7">
    <w:name w:val="Body Text First Indent 2"/>
    <w:basedOn w:val="5"/>
    <w:uiPriority w:val="0"/>
    <w:pPr>
      <w:ind w:firstLine="420" w:firstLineChars="200"/>
    </w:pPr>
  </w:style>
  <w:style w:type="character" w:styleId="9">
    <w:name w:val="Hyperlink"/>
    <w:basedOn w:val="8"/>
    <w:qFormat/>
    <w:uiPriority w:val="0"/>
    <w:rPr>
      <w:color w:val="0000FF"/>
      <w:u w:val="single"/>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2">
    <w:name w:val="列出段落11"/>
    <w:basedOn w:val="1"/>
    <w:qFormat/>
    <w:uiPriority w:val="99"/>
    <w:pPr>
      <w:ind w:firstLine="420" w:firstLineChars="200"/>
    </w:pPr>
    <w:rPr>
      <w:szCs w:val="20"/>
    </w:rPr>
  </w:style>
  <w:style w:type="paragraph" w:customStyle="1" w:styleId="13">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2022-04-08T02:21:00Z</dcterms:created>
  <dc:creator>HXM</dc:creator>
  <cp:lastModifiedBy>HXM</cp:lastModifiedBy>
  <cp:lastPrinted>2022-04-14T02:25:41Z</cp:lastPrinted>
  <dcterms:modified xsi:type="dcterms:W3CDTF">2022-04-14T03:06:36Z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